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A7A87" w14:textId="532FDC44" w:rsidR="00EE0D03" w:rsidRPr="00EE0D03" w:rsidRDefault="00D90044" w:rsidP="00EE0D03">
      <w:pPr>
        <w:jc w:val="center"/>
        <w:rPr>
          <w:rFonts w:ascii="Neutraface Text Bold" w:hAnsi="Neutraface Text Bold"/>
          <w:b/>
        </w:rPr>
      </w:pPr>
      <w:r>
        <w:rPr>
          <w:rFonts w:ascii="Neutraface Text Bold" w:hAnsi="Neutraface Text Bold"/>
          <w:b/>
          <w:sz w:val="36"/>
        </w:rPr>
        <w:t>Y</w:t>
      </w:r>
      <w:r w:rsidR="00D104B9">
        <w:rPr>
          <w:rFonts w:ascii="Neutraface Text Bold" w:hAnsi="Neutraface Text Bold"/>
          <w:b/>
          <w:sz w:val="36"/>
        </w:rPr>
        <w:t>10</w:t>
      </w:r>
      <w:r>
        <w:rPr>
          <w:rFonts w:ascii="Neutraface Text Bold" w:hAnsi="Neutraface Text Bold"/>
          <w:b/>
          <w:sz w:val="36"/>
        </w:rPr>
        <w:t xml:space="preserve"> </w:t>
      </w:r>
      <w:r w:rsidR="001D3B94">
        <w:rPr>
          <w:rFonts w:ascii="Neutraface Text Bold" w:hAnsi="Neutraface Text Bold"/>
          <w:b/>
          <w:sz w:val="36"/>
        </w:rPr>
        <w:t>–</w:t>
      </w:r>
      <w:r>
        <w:rPr>
          <w:rFonts w:ascii="Neutraface Text Bold" w:hAnsi="Neutraface Text Bold"/>
          <w:b/>
          <w:sz w:val="36"/>
        </w:rPr>
        <w:t xml:space="preserve"> </w:t>
      </w:r>
      <w:r w:rsidR="00D14CD2">
        <w:rPr>
          <w:rFonts w:ascii="Neutraface Text Bold" w:hAnsi="Neutraface Text Bold"/>
          <w:b/>
          <w:sz w:val="36"/>
        </w:rPr>
        <w:t>Combined</w:t>
      </w:r>
      <w:r w:rsidR="00835C0E">
        <w:rPr>
          <w:rFonts w:ascii="Neutraface Text Bold" w:hAnsi="Neutraface Text Bold"/>
          <w:b/>
          <w:sz w:val="36"/>
        </w:rPr>
        <w:t xml:space="preserve"> Science</w:t>
      </w:r>
      <w:r w:rsidR="00D14CD2">
        <w:rPr>
          <w:rFonts w:ascii="Neutraface Text Bold" w:hAnsi="Neutraface Text Bold"/>
          <w:b/>
          <w:sz w:val="36"/>
        </w:rPr>
        <w:t xml:space="preserve"> TRILOGY</w:t>
      </w:r>
      <w:r w:rsidR="00835C0E">
        <w:rPr>
          <w:rFonts w:ascii="Neutraface Text Bold" w:hAnsi="Neutraface Text Bold"/>
          <w:b/>
          <w:sz w:val="36"/>
        </w:rPr>
        <w:t xml:space="preserve"> (Biology)</w:t>
      </w:r>
    </w:p>
    <w:tbl>
      <w:tblPr>
        <w:tblStyle w:val="TableGrid"/>
        <w:tblW w:w="9640" w:type="dxa"/>
        <w:tblInd w:w="-284" w:type="dxa"/>
        <w:tblLook w:val="04A0" w:firstRow="1" w:lastRow="0" w:firstColumn="1" w:lastColumn="0" w:noHBand="0" w:noVBand="1"/>
      </w:tblPr>
      <w:tblGrid>
        <w:gridCol w:w="466"/>
        <w:gridCol w:w="1343"/>
        <w:gridCol w:w="1677"/>
        <w:gridCol w:w="1664"/>
        <w:gridCol w:w="448"/>
        <w:gridCol w:w="1095"/>
        <w:gridCol w:w="1429"/>
        <w:gridCol w:w="1518"/>
      </w:tblGrid>
      <w:tr w:rsidR="00835C0E" w:rsidRPr="00835C0E" w14:paraId="5393D0B2" w14:textId="77777777" w:rsidTr="00685926">
        <w:trPr>
          <w:trHeight w:val="340"/>
        </w:trPr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4D94D" w14:textId="77777777" w:rsidR="00AF3FCD" w:rsidRPr="00835C0E" w:rsidRDefault="00AF3FCD">
            <w:pPr>
              <w:rPr>
                <w:rFonts w:ascii="Neutraface Text Book" w:hAnsi="Neutraface Text Book"/>
                <w:color w:val="FF0000"/>
                <w:sz w:val="18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BF136F0" w14:textId="77777777" w:rsidR="00AF3FCD" w:rsidRPr="00835C0E" w:rsidRDefault="00AF3FCD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835C0E">
              <w:rPr>
                <w:rFonts w:ascii="Neutraface Text Book" w:hAnsi="Neutraface Text Book"/>
                <w:sz w:val="18"/>
                <w:szCs w:val="16"/>
              </w:rPr>
              <w:t>Autumn 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FD57877" w14:textId="77777777" w:rsidR="00AF3FCD" w:rsidRPr="00835C0E" w:rsidRDefault="00AF3FCD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835C0E">
              <w:rPr>
                <w:rFonts w:ascii="Neutraface Text Book" w:hAnsi="Neutraface Text Book"/>
                <w:sz w:val="18"/>
                <w:szCs w:val="16"/>
              </w:rPr>
              <w:t>Autumn 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B7B60EC" w14:textId="77777777" w:rsidR="00AF3FCD" w:rsidRPr="00835C0E" w:rsidRDefault="00AF3FCD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835C0E">
              <w:rPr>
                <w:rFonts w:ascii="Neutraface Text Book" w:hAnsi="Neutraface Text Book"/>
                <w:sz w:val="18"/>
                <w:szCs w:val="16"/>
              </w:rPr>
              <w:t>Spring 1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07420299" w14:textId="77777777" w:rsidR="00AF3FCD" w:rsidRPr="00835C0E" w:rsidRDefault="00AF3FCD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835C0E">
              <w:rPr>
                <w:rFonts w:ascii="Neutraface Text Book" w:hAnsi="Neutraface Text Book"/>
                <w:sz w:val="18"/>
                <w:szCs w:val="16"/>
              </w:rPr>
              <w:t>Spring 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0A6A584A" w14:textId="77777777" w:rsidR="00AF3FCD" w:rsidRPr="00835C0E" w:rsidRDefault="00AF3FCD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835C0E">
              <w:rPr>
                <w:rFonts w:ascii="Neutraface Text Book" w:hAnsi="Neutraface Text Book"/>
                <w:sz w:val="18"/>
                <w:szCs w:val="16"/>
              </w:rPr>
              <w:t>Summer 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2CC9C4E8" w14:textId="77777777" w:rsidR="00AF3FCD" w:rsidRPr="00835C0E" w:rsidRDefault="00AF3FCD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835C0E">
              <w:rPr>
                <w:rFonts w:ascii="Neutraface Text Book" w:hAnsi="Neutraface Text Book"/>
                <w:sz w:val="18"/>
                <w:szCs w:val="16"/>
              </w:rPr>
              <w:t>Summer 2</w:t>
            </w:r>
          </w:p>
        </w:tc>
      </w:tr>
      <w:tr w:rsidR="00D14CD2" w:rsidRPr="00D14CD2" w14:paraId="362E03C3" w14:textId="77777777" w:rsidTr="00685926">
        <w:trPr>
          <w:cantSplit/>
          <w:trHeight w:val="113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8BA2363" w14:textId="77777777" w:rsidR="00AF3FCD" w:rsidRPr="00D14CD2" w:rsidRDefault="00AF3FCD">
            <w:pPr>
              <w:ind w:left="113" w:right="113"/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Big Ideas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CAC3EF9" w14:textId="336F4F58" w:rsidR="005F5DEC" w:rsidRPr="00D14CD2" w:rsidRDefault="00835C0E" w:rsidP="001D3B94">
            <w:pPr>
              <w:jc w:val="center"/>
              <w:rPr>
                <w:rFonts w:ascii="Neutraface Text Bold" w:hAnsi="Neutraface Text Bold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ld" w:hAnsi="Neutraface Text Bold"/>
                <w:color w:val="000000" w:themeColor="text1"/>
                <w:sz w:val="18"/>
                <w:szCs w:val="16"/>
              </w:rPr>
              <w:t>B3 -</w:t>
            </w:r>
            <w:r w:rsidR="003170C3">
              <w:rPr>
                <w:rFonts w:ascii="Neutraface Text Bold" w:hAnsi="Neutraface Text Bold"/>
                <w:color w:val="000000" w:themeColor="text1"/>
                <w:sz w:val="18"/>
                <w:szCs w:val="16"/>
              </w:rPr>
              <w:t>*</w:t>
            </w:r>
            <w:r w:rsidRPr="00D14CD2">
              <w:rPr>
                <w:rFonts w:ascii="Neutraface Text Bold" w:hAnsi="Neutraface Text Bold"/>
                <w:color w:val="000000" w:themeColor="text1"/>
                <w:sz w:val="18"/>
                <w:szCs w:val="16"/>
              </w:rPr>
              <w:t xml:space="preserve"> Infection and response</w:t>
            </w:r>
          </w:p>
          <w:p w14:paraId="47EC8E4A" w14:textId="26E1BEDE" w:rsidR="005F5DEC" w:rsidRPr="00D14CD2" w:rsidRDefault="005F5DEC" w:rsidP="001D3B94">
            <w:pPr>
              <w:jc w:val="center"/>
              <w:rPr>
                <w:rFonts w:ascii="Neutraface Text Bold" w:hAnsi="Neutraface Text Bold"/>
                <w:color w:val="000000" w:themeColor="text1"/>
                <w:sz w:val="18"/>
                <w:szCs w:val="16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2764A77" w14:textId="5014155D" w:rsidR="00D14CD2" w:rsidRPr="00D14CD2" w:rsidRDefault="00D14CD2" w:rsidP="00D14CD2">
            <w:pPr>
              <w:jc w:val="center"/>
              <w:rPr>
                <w:rFonts w:ascii="Neutraface Text Bold" w:hAnsi="Neutraface Text Bold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ld" w:hAnsi="Neutraface Text Bold"/>
                <w:color w:val="000000" w:themeColor="text1"/>
                <w:sz w:val="18"/>
                <w:szCs w:val="16"/>
              </w:rPr>
              <w:t xml:space="preserve">B3 </w:t>
            </w:r>
            <w:r w:rsidRPr="00D14CD2">
              <w:rPr>
                <w:rFonts w:ascii="Neutraface Text Book" w:hAnsi="Neutraface Text Book"/>
                <w:i/>
                <w:iCs/>
                <w:color w:val="000000" w:themeColor="text1"/>
                <w:sz w:val="18"/>
                <w:szCs w:val="16"/>
              </w:rPr>
              <w:t>(cont)-</w:t>
            </w:r>
            <w:r w:rsidRPr="00D14CD2">
              <w:rPr>
                <w:rFonts w:ascii="Neutraface Text Bold" w:hAnsi="Neutraface Text Bold"/>
                <w:color w:val="000000" w:themeColor="text1"/>
                <w:sz w:val="18"/>
                <w:szCs w:val="16"/>
              </w:rPr>
              <w:t xml:space="preserve"> </w:t>
            </w:r>
            <w:r w:rsidR="003170C3">
              <w:rPr>
                <w:rFonts w:ascii="Neutraface Text Bold" w:hAnsi="Neutraface Text Bold"/>
                <w:color w:val="000000" w:themeColor="text1"/>
                <w:sz w:val="18"/>
                <w:szCs w:val="16"/>
              </w:rPr>
              <w:t>*</w:t>
            </w:r>
            <w:r w:rsidRPr="00D14CD2">
              <w:rPr>
                <w:rFonts w:ascii="Neutraface Text Bold" w:hAnsi="Neutraface Text Bold"/>
                <w:color w:val="000000" w:themeColor="text1"/>
                <w:sz w:val="18"/>
                <w:szCs w:val="16"/>
              </w:rPr>
              <w:t xml:space="preserve"> and response</w:t>
            </w:r>
          </w:p>
          <w:p w14:paraId="7D638CCD" w14:textId="77777777" w:rsidR="00D14CD2" w:rsidRPr="00D14CD2" w:rsidRDefault="00D14CD2" w:rsidP="00D14CD2">
            <w:pPr>
              <w:rPr>
                <w:rFonts w:ascii="Neutraface Text Bold" w:hAnsi="Neutraface Text Bold"/>
                <w:color w:val="000000" w:themeColor="text1"/>
                <w:sz w:val="18"/>
                <w:szCs w:val="16"/>
              </w:rPr>
            </w:pPr>
          </w:p>
          <w:p w14:paraId="591B9A5A" w14:textId="2D84780A" w:rsidR="005F5DEC" w:rsidRPr="00D14CD2" w:rsidRDefault="00835C0E" w:rsidP="005F5DEC">
            <w:pPr>
              <w:jc w:val="center"/>
              <w:rPr>
                <w:rFonts w:ascii="Neutraface Text Bold" w:hAnsi="Neutraface Text Bold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ld" w:hAnsi="Neutraface Text Bold"/>
                <w:color w:val="000000" w:themeColor="text1"/>
                <w:sz w:val="18"/>
                <w:szCs w:val="16"/>
              </w:rPr>
              <w:t>B4 -</w:t>
            </w:r>
            <w:r w:rsidR="003170C3">
              <w:rPr>
                <w:rFonts w:ascii="Neutraface Text Bold" w:hAnsi="Neutraface Text Bold"/>
                <w:color w:val="000000" w:themeColor="text1"/>
                <w:sz w:val="18"/>
                <w:szCs w:val="16"/>
              </w:rPr>
              <w:t>*</w:t>
            </w:r>
            <w:r w:rsidRPr="00D14CD2">
              <w:rPr>
                <w:rFonts w:ascii="Neutraface Text Bold" w:hAnsi="Neutraface Text Bold"/>
                <w:color w:val="000000" w:themeColor="text1"/>
                <w:sz w:val="18"/>
                <w:szCs w:val="16"/>
              </w:rPr>
              <w:t xml:space="preserve"> Bioenergetics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3C440AC" w14:textId="4DFDD6A6" w:rsidR="00D14CD2" w:rsidRPr="00D14CD2" w:rsidRDefault="00D14CD2" w:rsidP="00D14CD2">
            <w:pPr>
              <w:jc w:val="center"/>
              <w:rPr>
                <w:rFonts w:ascii="Neutraface Text Bold" w:hAnsi="Neutraface Text Bold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ld" w:hAnsi="Neutraface Text Bold"/>
                <w:color w:val="000000" w:themeColor="text1"/>
                <w:sz w:val="18"/>
                <w:szCs w:val="16"/>
              </w:rPr>
              <w:t xml:space="preserve">B4 </w:t>
            </w:r>
            <w:r w:rsidRPr="00D14CD2">
              <w:rPr>
                <w:rFonts w:ascii="Neutraface Text Book" w:hAnsi="Neutraface Text Book"/>
                <w:i/>
                <w:iCs/>
                <w:color w:val="000000" w:themeColor="text1"/>
                <w:sz w:val="18"/>
                <w:szCs w:val="16"/>
              </w:rPr>
              <w:t>(cont)-</w:t>
            </w:r>
            <w:r w:rsidRPr="00D14CD2">
              <w:rPr>
                <w:rFonts w:ascii="Neutraface Text Bold" w:hAnsi="Neutraface Text Bold"/>
                <w:color w:val="000000" w:themeColor="text1"/>
                <w:sz w:val="18"/>
                <w:szCs w:val="16"/>
              </w:rPr>
              <w:t xml:space="preserve"> </w:t>
            </w:r>
            <w:r w:rsidR="003170C3">
              <w:rPr>
                <w:rFonts w:ascii="Neutraface Text Bold" w:hAnsi="Neutraface Text Bold"/>
                <w:color w:val="000000" w:themeColor="text1"/>
                <w:sz w:val="18"/>
                <w:szCs w:val="16"/>
              </w:rPr>
              <w:t>*</w:t>
            </w:r>
            <w:r w:rsidRPr="00D14CD2">
              <w:rPr>
                <w:rFonts w:ascii="Neutraface Text Bold" w:hAnsi="Neutraface Text Bold"/>
                <w:color w:val="000000" w:themeColor="text1"/>
                <w:sz w:val="18"/>
                <w:szCs w:val="16"/>
              </w:rPr>
              <w:t>Bioenergetics</w:t>
            </w:r>
          </w:p>
          <w:p w14:paraId="36904327" w14:textId="77777777" w:rsidR="00D14CD2" w:rsidRPr="00D14CD2" w:rsidRDefault="00D14CD2">
            <w:pPr>
              <w:jc w:val="center"/>
              <w:rPr>
                <w:rFonts w:ascii="Neutraface Text Bold" w:hAnsi="Neutraface Text Bold"/>
                <w:color w:val="000000" w:themeColor="text1"/>
                <w:sz w:val="18"/>
                <w:szCs w:val="16"/>
              </w:rPr>
            </w:pPr>
          </w:p>
          <w:p w14:paraId="54FEF2E8" w14:textId="77777777" w:rsidR="00D14CD2" w:rsidRPr="00D14CD2" w:rsidRDefault="00D14CD2" w:rsidP="00D14CD2">
            <w:pPr>
              <w:rPr>
                <w:rFonts w:ascii="Neutraface Text Bold" w:hAnsi="Neutraface Text Bold"/>
                <w:color w:val="000000" w:themeColor="text1"/>
                <w:sz w:val="18"/>
                <w:szCs w:val="16"/>
              </w:rPr>
            </w:pPr>
          </w:p>
          <w:p w14:paraId="12FD5700" w14:textId="1E206EEE" w:rsidR="002C0EAF" w:rsidRPr="00D14CD2" w:rsidRDefault="00835C0E">
            <w:pPr>
              <w:jc w:val="center"/>
              <w:rPr>
                <w:rFonts w:ascii="Neutraface Text Bold" w:hAnsi="Neutraface Text Bold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ld" w:hAnsi="Neutraface Text Bold"/>
                <w:color w:val="000000" w:themeColor="text1"/>
                <w:sz w:val="18"/>
                <w:szCs w:val="16"/>
              </w:rPr>
              <w:t xml:space="preserve">B5 </w:t>
            </w:r>
            <w:r w:rsidR="003170C3">
              <w:rPr>
                <w:rFonts w:ascii="Neutraface Text Bold" w:hAnsi="Neutraface Text Bold"/>
                <w:color w:val="000000" w:themeColor="text1"/>
                <w:sz w:val="18"/>
                <w:szCs w:val="16"/>
              </w:rPr>
              <w:t>*</w:t>
            </w:r>
            <w:r w:rsidRPr="00D14CD2">
              <w:rPr>
                <w:rFonts w:ascii="Neutraface Text Bold" w:hAnsi="Neutraface Text Bold"/>
                <w:color w:val="000000" w:themeColor="text1"/>
                <w:sz w:val="18"/>
                <w:szCs w:val="16"/>
              </w:rPr>
              <w:t xml:space="preserve">Homeostasis and </w:t>
            </w:r>
            <w:r w:rsidR="00D14CD2" w:rsidRPr="00D14CD2">
              <w:rPr>
                <w:rFonts w:ascii="Neutraface Text Bold" w:hAnsi="Neutraface Text Bold"/>
                <w:color w:val="000000" w:themeColor="text1"/>
                <w:sz w:val="18"/>
                <w:szCs w:val="16"/>
              </w:rPr>
              <w:t>r</w:t>
            </w:r>
            <w:r w:rsidRPr="00D14CD2">
              <w:rPr>
                <w:rFonts w:ascii="Neutraface Text Bold" w:hAnsi="Neutraface Text Bold"/>
                <w:color w:val="000000" w:themeColor="text1"/>
                <w:sz w:val="18"/>
                <w:szCs w:val="16"/>
              </w:rPr>
              <w:t>esponse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068ED6DA" w14:textId="5D4C6505" w:rsidR="00D14CD2" w:rsidRPr="00D14CD2" w:rsidRDefault="00D14CD2" w:rsidP="00D14CD2">
            <w:pPr>
              <w:jc w:val="center"/>
              <w:rPr>
                <w:rFonts w:ascii="Neutraface Text Bold" w:hAnsi="Neutraface Text Bold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ld" w:hAnsi="Neutraface Text Bold"/>
                <w:color w:val="000000" w:themeColor="text1"/>
                <w:sz w:val="18"/>
                <w:szCs w:val="16"/>
              </w:rPr>
              <w:t xml:space="preserve">B5 </w:t>
            </w:r>
            <w:r w:rsidRPr="00D14CD2">
              <w:rPr>
                <w:rFonts w:ascii="Neutraface Text Book" w:hAnsi="Neutraface Text Book"/>
                <w:i/>
                <w:iCs/>
                <w:color w:val="000000" w:themeColor="text1"/>
                <w:sz w:val="18"/>
                <w:szCs w:val="16"/>
              </w:rPr>
              <w:t>(cont)-</w:t>
            </w:r>
            <w:r w:rsidRPr="00D14CD2">
              <w:rPr>
                <w:rFonts w:ascii="Neutraface Text Bold" w:hAnsi="Neutraface Text Bold"/>
                <w:color w:val="000000" w:themeColor="text1"/>
                <w:sz w:val="18"/>
                <w:szCs w:val="16"/>
              </w:rPr>
              <w:t xml:space="preserve"> </w:t>
            </w:r>
            <w:r w:rsidR="003170C3">
              <w:rPr>
                <w:rFonts w:ascii="Neutraface Text Bold" w:hAnsi="Neutraface Text Bold"/>
                <w:color w:val="000000" w:themeColor="text1"/>
                <w:sz w:val="18"/>
                <w:szCs w:val="16"/>
              </w:rPr>
              <w:t>*</w:t>
            </w:r>
            <w:r w:rsidRPr="00D14CD2">
              <w:rPr>
                <w:rFonts w:ascii="Neutraface Text Bold" w:hAnsi="Neutraface Text Bold"/>
                <w:color w:val="000000" w:themeColor="text1"/>
                <w:sz w:val="18"/>
                <w:szCs w:val="16"/>
              </w:rPr>
              <w:t>Homeostasis and response</w:t>
            </w:r>
          </w:p>
          <w:p w14:paraId="1BFF487C" w14:textId="6EC0CAE7" w:rsidR="005F5DEC" w:rsidRPr="00D14CD2" w:rsidRDefault="005F5DEC">
            <w:pPr>
              <w:jc w:val="center"/>
              <w:rPr>
                <w:rFonts w:ascii="Neutraface Text Bold" w:hAnsi="Neutraface Text Bold"/>
                <w:color w:val="000000" w:themeColor="text1"/>
                <w:sz w:val="18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2B8C7A57" w14:textId="56CC525F" w:rsidR="00C42C9F" w:rsidRPr="00D14CD2" w:rsidRDefault="00835C0E" w:rsidP="005F5DEC">
            <w:pPr>
              <w:jc w:val="center"/>
              <w:rPr>
                <w:rFonts w:ascii="Neutraface Text Bold" w:hAnsi="Neutraface Text Bold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ld" w:hAnsi="Neutraface Text Bold"/>
                <w:color w:val="000000" w:themeColor="text1"/>
                <w:sz w:val="18"/>
                <w:szCs w:val="16"/>
              </w:rPr>
              <w:t>B6</w:t>
            </w:r>
            <w:r w:rsidR="00D14CD2" w:rsidRPr="00D14CD2">
              <w:rPr>
                <w:rFonts w:ascii="Neutraface Text Bold" w:hAnsi="Neutraface Text Bold"/>
                <w:color w:val="000000" w:themeColor="text1"/>
                <w:sz w:val="18"/>
                <w:szCs w:val="16"/>
              </w:rPr>
              <w:t xml:space="preserve">a - </w:t>
            </w:r>
            <w:r w:rsidR="003170C3">
              <w:rPr>
                <w:rFonts w:ascii="Neutraface Text Bold" w:hAnsi="Neutraface Text Bold"/>
                <w:color w:val="000000" w:themeColor="text1"/>
                <w:sz w:val="18"/>
                <w:szCs w:val="16"/>
              </w:rPr>
              <w:t>*</w:t>
            </w:r>
            <w:r w:rsidRPr="00D14CD2">
              <w:rPr>
                <w:rFonts w:ascii="Neutraface Text Bold" w:hAnsi="Neutraface Text Bold"/>
                <w:color w:val="000000" w:themeColor="text1"/>
                <w:sz w:val="18"/>
                <w:szCs w:val="16"/>
              </w:rPr>
              <w:t>Inheritance, variation, and evolution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473E2569" w14:textId="7780F361" w:rsidR="006261DD" w:rsidRPr="00D14CD2" w:rsidRDefault="00D14CD2">
            <w:pPr>
              <w:jc w:val="center"/>
              <w:rPr>
                <w:rFonts w:ascii="Neutraface Text Bold" w:hAnsi="Neutraface Text Bold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ld" w:hAnsi="Neutraface Text Bold"/>
                <w:color w:val="000000" w:themeColor="text1"/>
                <w:sz w:val="18"/>
                <w:szCs w:val="16"/>
              </w:rPr>
              <w:t xml:space="preserve">B6a </w:t>
            </w:r>
            <w:r w:rsidRPr="00D14CD2">
              <w:rPr>
                <w:rFonts w:ascii="Neutraface Text Book" w:hAnsi="Neutraface Text Book"/>
                <w:i/>
                <w:iCs/>
                <w:color w:val="000000" w:themeColor="text1"/>
                <w:sz w:val="18"/>
                <w:szCs w:val="16"/>
              </w:rPr>
              <w:t>(cont)</w:t>
            </w:r>
            <w:r w:rsidRPr="00D14CD2">
              <w:rPr>
                <w:rFonts w:ascii="Neutraface Text Bold" w:hAnsi="Neutraface Text Bold"/>
                <w:color w:val="000000" w:themeColor="text1"/>
                <w:sz w:val="18"/>
                <w:szCs w:val="16"/>
              </w:rPr>
              <w:t xml:space="preserve"> - </w:t>
            </w:r>
            <w:r w:rsidR="003170C3">
              <w:rPr>
                <w:rFonts w:ascii="Neutraface Text Bold" w:hAnsi="Neutraface Text Bold"/>
                <w:color w:val="000000" w:themeColor="text1"/>
                <w:sz w:val="18"/>
                <w:szCs w:val="16"/>
              </w:rPr>
              <w:t>*</w:t>
            </w:r>
            <w:r w:rsidRPr="00D14CD2">
              <w:rPr>
                <w:rFonts w:ascii="Neutraface Text Bold" w:hAnsi="Neutraface Text Bold"/>
                <w:color w:val="000000" w:themeColor="text1"/>
                <w:sz w:val="18"/>
                <w:szCs w:val="16"/>
              </w:rPr>
              <w:t xml:space="preserve">Inheritance, variation, and evolution </w:t>
            </w:r>
          </w:p>
        </w:tc>
      </w:tr>
      <w:tr w:rsidR="00D14CD2" w:rsidRPr="00D14CD2" w14:paraId="1CBF1A0B" w14:textId="77777777" w:rsidTr="00685926">
        <w:trPr>
          <w:cantSplit/>
          <w:trHeight w:val="302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E5328C8" w14:textId="77777777" w:rsidR="00AF3FCD" w:rsidRPr="00D14CD2" w:rsidRDefault="00AF3FCD">
            <w:pPr>
              <w:ind w:left="113" w:right="113"/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 xml:space="preserve"> Topics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AA6E" w14:textId="0CDFBA96" w:rsidR="00D104B9" w:rsidRPr="00D14CD2" w:rsidRDefault="00835C0E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Communicable and non-communicable diseases</w:t>
            </w:r>
          </w:p>
          <w:p w14:paraId="7E05D0C0" w14:textId="402641CC" w:rsidR="00835C0E" w:rsidRPr="00D14CD2" w:rsidRDefault="00835C0E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</w:p>
          <w:p w14:paraId="1F2863CD" w14:textId="77777777" w:rsidR="0084214E" w:rsidRPr="00D14CD2" w:rsidRDefault="0084214E" w:rsidP="0084214E">
            <w:pPr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</w:p>
          <w:p w14:paraId="413339A4" w14:textId="5DE7C2C8" w:rsidR="00D14CD2" w:rsidRPr="00D14CD2" w:rsidRDefault="00D14CD2" w:rsidP="0084214E">
            <w:pPr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0496" w14:textId="6063EC5C" w:rsidR="00835C0E" w:rsidRPr="00D14CD2" w:rsidRDefault="00D14CD2" w:rsidP="0084214E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Drug development</w:t>
            </w:r>
          </w:p>
          <w:p w14:paraId="746F7F07" w14:textId="7469282D" w:rsidR="00D14CD2" w:rsidRPr="00D14CD2" w:rsidRDefault="00D14CD2" w:rsidP="0084214E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</w:p>
          <w:p w14:paraId="01373146" w14:textId="07659FD8" w:rsidR="00D14CD2" w:rsidRPr="00D14CD2" w:rsidRDefault="00D14CD2" w:rsidP="0084214E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Human Defence system</w:t>
            </w:r>
          </w:p>
          <w:p w14:paraId="60B1D385" w14:textId="210C7C0C" w:rsidR="00D14CD2" w:rsidRPr="00D14CD2" w:rsidRDefault="00D14CD2" w:rsidP="0084214E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</w:p>
          <w:p w14:paraId="76FF8CF5" w14:textId="44CF8079" w:rsidR="00D14CD2" w:rsidRPr="00D14CD2" w:rsidRDefault="00D14CD2" w:rsidP="0084214E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</w:p>
          <w:p w14:paraId="67808A54" w14:textId="0E91C063" w:rsidR="00D14CD2" w:rsidRPr="00D14CD2" w:rsidRDefault="00D14CD2" w:rsidP="00D14CD2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Photosynthesis and rate of photosynthesis</w:t>
            </w:r>
          </w:p>
          <w:p w14:paraId="378406F9" w14:textId="4D06D53C" w:rsidR="002C0EAF" w:rsidRPr="00D14CD2" w:rsidRDefault="002C0EAF" w:rsidP="0084214E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E652" w14:textId="57F18876" w:rsidR="00835C0E" w:rsidRPr="00D14CD2" w:rsidRDefault="00D14CD2" w:rsidP="00835C0E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Aerobic and anaerobic respiration</w:t>
            </w:r>
          </w:p>
          <w:p w14:paraId="651908A8" w14:textId="0C6DFEFC" w:rsidR="00D14CD2" w:rsidRPr="00D14CD2" w:rsidRDefault="00D14CD2" w:rsidP="00835C0E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</w:p>
          <w:p w14:paraId="72DBB6E0" w14:textId="5B56A104" w:rsidR="00D14CD2" w:rsidRPr="00D14CD2" w:rsidRDefault="00D14CD2" w:rsidP="00835C0E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Metabolism</w:t>
            </w:r>
          </w:p>
          <w:p w14:paraId="256C0ECA" w14:textId="3D802A48" w:rsidR="00D14CD2" w:rsidRPr="00D14CD2" w:rsidRDefault="00D14CD2" w:rsidP="00835C0E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</w:p>
          <w:p w14:paraId="78E2F042" w14:textId="458BF271" w:rsidR="00D14CD2" w:rsidRPr="00D14CD2" w:rsidRDefault="00D14CD2" w:rsidP="00835C0E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Homeostasis</w:t>
            </w:r>
          </w:p>
          <w:p w14:paraId="24E0BA50" w14:textId="5C5850B3" w:rsidR="00D14CD2" w:rsidRPr="00D14CD2" w:rsidRDefault="00D14CD2" w:rsidP="00835C0E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</w:p>
          <w:p w14:paraId="431CC15D" w14:textId="2CCAD865" w:rsidR="00D14CD2" w:rsidRPr="00D14CD2" w:rsidRDefault="00D14CD2" w:rsidP="00835C0E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The nervous system</w:t>
            </w:r>
          </w:p>
          <w:p w14:paraId="67F2F9A3" w14:textId="77777777" w:rsidR="00AF3FCD" w:rsidRPr="00D14CD2" w:rsidRDefault="00AF3FCD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B2F9" w14:textId="4C4367A7" w:rsidR="005A47E9" w:rsidRPr="00D14CD2" w:rsidRDefault="00D14CD2" w:rsidP="0084214E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Endocrine system</w:t>
            </w:r>
          </w:p>
          <w:p w14:paraId="50EC4ECE" w14:textId="14980636" w:rsidR="00D14CD2" w:rsidRPr="00D14CD2" w:rsidRDefault="00D14CD2" w:rsidP="0084214E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</w:p>
          <w:p w14:paraId="27330323" w14:textId="4AEAE645" w:rsidR="00D14CD2" w:rsidRPr="00D14CD2" w:rsidRDefault="00D14CD2" w:rsidP="0084214E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Control of blood glucose levels</w:t>
            </w:r>
          </w:p>
          <w:p w14:paraId="3090C919" w14:textId="3D7F8A5E" w:rsidR="00D14CD2" w:rsidRPr="00D14CD2" w:rsidRDefault="00D14CD2" w:rsidP="0084214E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</w:p>
          <w:p w14:paraId="60EBFA29" w14:textId="27EED700" w:rsidR="00D14CD2" w:rsidRPr="00D14CD2" w:rsidRDefault="00D14CD2" w:rsidP="0084214E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Diabetes</w:t>
            </w:r>
          </w:p>
          <w:p w14:paraId="10BAEB07" w14:textId="6DD71EB7" w:rsidR="00D14CD2" w:rsidRPr="00D14CD2" w:rsidRDefault="00D14CD2" w:rsidP="0084214E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</w:p>
          <w:p w14:paraId="70C25501" w14:textId="459BAA7E" w:rsidR="00D14CD2" w:rsidRPr="00D14CD2" w:rsidRDefault="00D14CD2" w:rsidP="0084214E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Hormones</w:t>
            </w:r>
          </w:p>
          <w:p w14:paraId="4A4D33C8" w14:textId="458A3399" w:rsidR="0084214E" w:rsidRPr="00D14CD2" w:rsidRDefault="0084214E" w:rsidP="0084214E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3461" w14:textId="40690A38" w:rsidR="00835C0E" w:rsidRPr="00D14CD2" w:rsidRDefault="00D14CD2" w:rsidP="00835C0E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Reproduction</w:t>
            </w:r>
          </w:p>
          <w:p w14:paraId="18B9D5FF" w14:textId="2C534E56" w:rsidR="00D14CD2" w:rsidRPr="00D14CD2" w:rsidRDefault="00D14CD2" w:rsidP="00835C0E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</w:p>
          <w:p w14:paraId="12F103A6" w14:textId="1AB1793E" w:rsidR="00D14CD2" w:rsidRPr="00D14CD2" w:rsidRDefault="00D14CD2" w:rsidP="00D14CD2">
            <w:pPr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</w:p>
          <w:p w14:paraId="258507D5" w14:textId="4D92DB25" w:rsidR="00D14CD2" w:rsidRPr="00D14CD2" w:rsidRDefault="00D14CD2" w:rsidP="00D14CD2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DNA inheritance</w:t>
            </w:r>
          </w:p>
          <w:p w14:paraId="024416E8" w14:textId="7ECB4914" w:rsidR="00C42C9F" w:rsidRPr="00D14CD2" w:rsidRDefault="00C42C9F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8A47" w14:textId="345C5C7F" w:rsidR="00835C0E" w:rsidRPr="00D14CD2" w:rsidRDefault="00D14CD2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Plugging the gaps</w:t>
            </w:r>
          </w:p>
          <w:p w14:paraId="76A7C1B4" w14:textId="53EF820B" w:rsidR="002D4052" w:rsidRPr="00D14CD2" w:rsidRDefault="002D4052" w:rsidP="007A3AF5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</w:p>
        </w:tc>
      </w:tr>
      <w:tr w:rsidR="00D14CD2" w:rsidRPr="00D14CD2" w14:paraId="4548FB4C" w14:textId="77777777" w:rsidTr="00685926">
        <w:trPr>
          <w:cantSplit/>
          <w:trHeight w:val="154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56D104" w14:textId="77777777" w:rsidR="00EC6920" w:rsidRPr="00D14CD2" w:rsidRDefault="00EC6920">
            <w:pPr>
              <w:ind w:left="113" w:right="113"/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Skills</w:t>
            </w:r>
          </w:p>
          <w:p w14:paraId="1F9D6910" w14:textId="77777777" w:rsidR="00EC6920" w:rsidRPr="00D14CD2" w:rsidRDefault="00EC6920">
            <w:pPr>
              <w:ind w:left="113" w:right="113"/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3FC9" w14:textId="4F30441A" w:rsidR="00EC6920" w:rsidRPr="00D14CD2" w:rsidRDefault="00EC6920">
            <w:pPr>
              <w:jc w:val="center"/>
              <w:rPr>
                <w:rFonts w:ascii="Neutraface Text Bold" w:hAnsi="Neutraface Text Bold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ld" w:hAnsi="Neutraface Text Bold"/>
                <w:color w:val="000000" w:themeColor="text1"/>
                <w:sz w:val="18"/>
                <w:szCs w:val="16"/>
              </w:rPr>
              <w:t>DEVELOPMENT OF SCIENTIFIC THINKING</w:t>
            </w:r>
          </w:p>
          <w:p w14:paraId="09B186D8" w14:textId="5707598B" w:rsidR="00EC6920" w:rsidRPr="00D14CD2" w:rsidRDefault="00EC6920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- Understanding how scientific theories develop over time</w:t>
            </w:r>
          </w:p>
          <w:p w14:paraId="7F276D38" w14:textId="08E1C8C8" w:rsidR="00EC6920" w:rsidRPr="00D14CD2" w:rsidRDefault="00EC6920" w:rsidP="00EA0587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- Use a variety of models to represent ideas</w:t>
            </w:r>
            <w:r w:rsidR="000D52CA"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 xml:space="preserve"> </w:t>
            </w:r>
          </w:p>
          <w:p w14:paraId="22DC9B4A" w14:textId="2FFD524E" w:rsidR="00EC6920" w:rsidRPr="00D14CD2" w:rsidRDefault="00EC6920" w:rsidP="00EA0587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- Appreciate ethical issues</w:t>
            </w:r>
          </w:p>
          <w:p w14:paraId="244B4FD5" w14:textId="71FEAC1B" w:rsidR="00EC6920" w:rsidRPr="00D14CD2" w:rsidRDefault="00EC6920" w:rsidP="00EA0587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 xml:space="preserve">- </w:t>
            </w:r>
            <w:r w:rsidR="001357EB"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Describe and evaluate methods</w:t>
            </w:r>
          </w:p>
          <w:p w14:paraId="521D76C7" w14:textId="6B528830" w:rsidR="000D52CA" w:rsidRPr="00D14CD2" w:rsidRDefault="000D52CA" w:rsidP="00EA0587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- Recognise the importance of peer review</w:t>
            </w:r>
          </w:p>
          <w:p w14:paraId="2188622E" w14:textId="77777777" w:rsidR="001357EB" w:rsidRPr="00D14CD2" w:rsidRDefault="001357EB" w:rsidP="00EA0587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</w:p>
          <w:p w14:paraId="0E5F4E42" w14:textId="77777777" w:rsidR="00EC6920" w:rsidRPr="00D14CD2" w:rsidRDefault="00EC6920" w:rsidP="00EA0587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</w:p>
          <w:p w14:paraId="3279D21F" w14:textId="77777777" w:rsidR="00EC6920" w:rsidRPr="00D14CD2" w:rsidRDefault="00EC6920">
            <w:pPr>
              <w:pStyle w:val="ListParagraph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CF2C" w14:textId="679EA74A" w:rsidR="00EC6920" w:rsidRPr="00D14CD2" w:rsidRDefault="00EC6920">
            <w:pPr>
              <w:jc w:val="center"/>
              <w:rPr>
                <w:rFonts w:ascii="Neutraface Text Bold" w:hAnsi="Neutraface Text Bold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ld" w:hAnsi="Neutraface Text Bold"/>
                <w:color w:val="000000" w:themeColor="text1"/>
                <w:sz w:val="18"/>
                <w:szCs w:val="16"/>
              </w:rPr>
              <w:t>EXPERIMENTAL SKILLS &amp; STRATEGIES</w:t>
            </w:r>
          </w:p>
          <w:p w14:paraId="65A42C1C" w14:textId="77777777" w:rsidR="00EC6920" w:rsidRPr="00D14CD2" w:rsidRDefault="00EC6920" w:rsidP="001357EB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-</w:t>
            </w:r>
            <w:r w:rsidR="001357EB"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Plan investigations</w:t>
            </w:r>
          </w:p>
          <w:p w14:paraId="1807BC28" w14:textId="77777777" w:rsidR="001357EB" w:rsidRPr="00D14CD2" w:rsidRDefault="001357EB" w:rsidP="001357EB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- Carry out investigations</w:t>
            </w:r>
          </w:p>
          <w:p w14:paraId="5BD8AA90" w14:textId="77777777" w:rsidR="000D52CA" w:rsidRPr="00D14CD2" w:rsidRDefault="000D52CA" w:rsidP="001357EB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- Describe and suggest techniques</w:t>
            </w:r>
          </w:p>
          <w:p w14:paraId="0756D989" w14:textId="4211B6C3" w:rsidR="002546AC" w:rsidRPr="00D14CD2" w:rsidRDefault="002546AC" w:rsidP="001357EB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- Mathematical and statistical analysis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3BE8" w14:textId="77777777" w:rsidR="00EC6920" w:rsidRPr="00D14CD2" w:rsidRDefault="00EC6920">
            <w:pPr>
              <w:jc w:val="center"/>
              <w:rPr>
                <w:rFonts w:ascii="Neutraface Text Bold" w:hAnsi="Neutraface Text Bold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ld" w:hAnsi="Neutraface Text Bold"/>
                <w:color w:val="000000" w:themeColor="text1"/>
                <w:sz w:val="18"/>
                <w:szCs w:val="16"/>
              </w:rPr>
              <w:t>APPARATUS &amp; TECHNIQUES</w:t>
            </w:r>
          </w:p>
          <w:p w14:paraId="4CB0D4BD" w14:textId="77777777" w:rsidR="00EC6920" w:rsidRPr="00D14CD2" w:rsidRDefault="001357EB" w:rsidP="00322A5A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-Use a range of equipment to take measurements</w:t>
            </w:r>
          </w:p>
          <w:p w14:paraId="42506370" w14:textId="5F81DDD5" w:rsidR="001357EB" w:rsidRPr="00D14CD2" w:rsidRDefault="001357EB" w:rsidP="00322A5A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- Safe use of heating equipment</w:t>
            </w:r>
          </w:p>
          <w:p w14:paraId="14282CDE" w14:textId="61BB09B9" w:rsidR="002546AC" w:rsidRPr="00D14CD2" w:rsidRDefault="002546AC" w:rsidP="00322A5A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 xml:space="preserve">- </w:t>
            </w:r>
            <w:r w:rsidR="00EA3618"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Sampling techniques</w:t>
            </w:r>
          </w:p>
          <w:p w14:paraId="36DA394D" w14:textId="5F70F44B" w:rsidR="001357EB" w:rsidRPr="00D14CD2" w:rsidRDefault="001357EB" w:rsidP="00322A5A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- Use a range of equipment to observe biological changes</w:t>
            </w:r>
            <w:r w:rsidR="002546AC"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,</w:t>
            </w:r>
          </w:p>
          <w:p w14:paraId="449BF03A" w14:textId="0F0DC9AD" w:rsidR="001357EB" w:rsidRPr="00D14CD2" w:rsidRDefault="001357EB" w:rsidP="00322A5A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-Safe and ethical use of living organisms</w:t>
            </w:r>
          </w:p>
          <w:p w14:paraId="72109CF6" w14:textId="46514EAF" w:rsidR="000205B6" w:rsidRPr="00D14CD2" w:rsidRDefault="002546AC" w:rsidP="00EA3618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 xml:space="preserve">- </w:t>
            </w:r>
            <w:r w:rsidR="00EA3618"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Measure rates of reaction of biological processes</w:t>
            </w:r>
          </w:p>
          <w:p w14:paraId="336503A1" w14:textId="4C943129" w:rsidR="000205B6" w:rsidRPr="00D14CD2" w:rsidRDefault="000205B6" w:rsidP="00322A5A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 xml:space="preserve">- Safe use of </w:t>
            </w:r>
            <w:r w:rsidR="00EA3618"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biological reagents</w:t>
            </w:r>
          </w:p>
        </w:tc>
      </w:tr>
      <w:tr w:rsidR="00D14CD2" w:rsidRPr="00D14CD2" w14:paraId="17870C9B" w14:textId="77777777" w:rsidTr="00685926">
        <w:trPr>
          <w:cantSplit/>
          <w:trHeight w:val="154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BDD7B36" w14:textId="77777777" w:rsidR="00EC6920" w:rsidRPr="00D14CD2" w:rsidRDefault="00EC6920" w:rsidP="00EC6920">
            <w:pPr>
              <w:ind w:left="113" w:right="113"/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Assessment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C8FF9" w14:textId="77777777" w:rsidR="00EC6920" w:rsidRPr="00D14CD2" w:rsidRDefault="00EC6920" w:rsidP="00EC6920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Formative assessment every lesson.</w:t>
            </w:r>
          </w:p>
          <w:p w14:paraId="34BC16A1" w14:textId="77777777" w:rsidR="00EC6920" w:rsidRPr="00D14CD2" w:rsidRDefault="00EC6920" w:rsidP="00EC6920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Range of learning &amp; skill-based homework.</w:t>
            </w:r>
          </w:p>
          <w:p w14:paraId="2EBCE9CB" w14:textId="3A8503CF" w:rsidR="00EC6920" w:rsidRPr="00D14CD2" w:rsidRDefault="00EC6920" w:rsidP="00EC6920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Synoptic end of unit assessments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F124" w14:textId="77777777" w:rsidR="00EC6920" w:rsidRPr="00D14CD2" w:rsidRDefault="00EC6920" w:rsidP="00EC6920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Formative assessment every lesson.</w:t>
            </w:r>
          </w:p>
          <w:p w14:paraId="768AA2EE" w14:textId="77777777" w:rsidR="00EC6920" w:rsidRPr="00D14CD2" w:rsidRDefault="00EC6920" w:rsidP="00EC6920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Range of learning &amp; skill-based homework.</w:t>
            </w:r>
          </w:p>
          <w:p w14:paraId="7F46EDE7" w14:textId="3F996EC9" w:rsidR="00EC6920" w:rsidRPr="00D14CD2" w:rsidRDefault="00EC6920" w:rsidP="00EC6920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  <w:u w:val="single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Synoptic end of unit assessments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692CC" w14:textId="77777777" w:rsidR="00EC6920" w:rsidRPr="00D14CD2" w:rsidRDefault="00EC6920" w:rsidP="00EC6920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Formative assessment every lesson.</w:t>
            </w:r>
          </w:p>
          <w:p w14:paraId="477A8A7B" w14:textId="77777777" w:rsidR="00EC6920" w:rsidRPr="00D14CD2" w:rsidRDefault="00EC6920" w:rsidP="00EC6920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Range of learning &amp; skill-based homework.</w:t>
            </w:r>
          </w:p>
          <w:p w14:paraId="73F8CA5A" w14:textId="431F5997" w:rsidR="00EC6920" w:rsidRPr="00D14CD2" w:rsidRDefault="00EC6920" w:rsidP="00EC6920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  <w:u w:val="single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Synoptic end of unit assessments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8035" w14:textId="77777777" w:rsidR="00EC6920" w:rsidRPr="00D14CD2" w:rsidRDefault="00EC6920" w:rsidP="00EC6920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Formative assessment every lesson.</w:t>
            </w:r>
          </w:p>
          <w:p w14:paraId="09253C30" w14:textId="77777777" w:rsidR="00EC6920" w:rsidRPr="00D14CD2" w:rsidRDefault="00EC6920" w:rsidP="00EC6920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Range of learning &amp; skill-based homework.</w:t>
            </w:r>
          </w:p>
          <w:p w14:paraId="2C8438B4" w14:textId="7482A320" w:rsidR="00EC6920" w:rsidRPr="00D14CD2" w:rsidRDefault="00EC6920" w:rsidP="00EC6920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  <w:u w:val="single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Synoptic end of unit assessments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E016B" w14:textId="77777777" w:rsidR="00EC6920" w:rsidRPr="00D14CD2" w:rsidRDefault="00EC6920" w:rsidP="00EC6920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Formative assessment every lesson.</w:t>
            </w:r>
          </w:p>
          <w:p w14:paraId="49C92290" w14:textId="77777777" w:rsidR="00EC6920" w:rsidRPr="00D14CD2" w:rsidRDefault="00EC6920" w:rsidP="00EC6920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Range of learning &amp; skill-based homework.</w:t>
            </w:r>
          </w:p>
          <w:p w14:paraId="396FE109" w14:textId="443FCD19" w:rsidR="00EC6920" w:rsidRPr="00D14CD2" w:rsidRDefault="00EC6920" w:rsidP="00EC6920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  <w:u w:val="single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Synoptic end of unit assessments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CE3F" w14:textId="77777777" w:rsidR="00EC6920" w:rsidRPr="00D14CD2" w:rsidRDefault="00EC6920" w:rsidP="00EC6920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Formative assessment every lesson.</w:t>
            </w:r>
          </w:p>
          <w:p w14:paraId="4E7A369B" w14:textId="77777777" w:rsidR="00EC6920" w:rsidRPr="00D14CD2" w:rsidRDefault="00EC6920" w:rsidP="00EC6920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Range of learning &amp; skill-based homework.</w:t>
            </w:r>
          </w:p>
          <w:p w14:paraId="4828E11F" w14:textId="77777777" w:rsidR="00EC6920" w:rsidRPr="00D14CD2" w:rsidRDefault="00EC6920" w:rsidP="00EC6920">
            <w:pPr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Synoptic end of unit assessments</w:t>
            </w:r>
          </w:p>
          <w:p w14:paraId="48883300" w14:textId="77777777" w:rsidR="00EC6920" w:rsidRPr="00D14CD2" w:rsidRDefault="00EC6920" w:rsidP="00EC6920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</w:p>
          <w:p w14:paraId="09F1AD03" w14:textId="7F15F841" w:rsidR="00EA3618" w:rsidRPr="00D14CD2" w:rsidRDefault="00EA3618" w:rsidP="00EC6920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Paper 1 END OF YEAR ASSESSMENT</w:t>
            </w:r>
          </w:p>
        </w:tc>
      </w:tr>
      <w:tr w:rsidR="00D14CD2" w:rsidRPr="00D14CD2" w14:paraId="7A50AD6E" w14:textId="77777777" w:rsidTr="00685926">
        <w:trPr>
          <w:cantSplit/>
          <w:trHeight w:val="154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2FB58D9" w14:textId="77777777" w:rsidR="00EC6920" w:rsidRPr="00D14CD2" w:rsidRDefault="00EC6920" w:rsidP="00EC6920">
            <w:pPr>
              <w:ind w:left="113" w:right="113"/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Linked learning</w:t>
            </w:r>
          </w:p>
        </w:tc>
        <w:tc>
          <w:tcPr>
            <w:tcW w:w="9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5A87" w14:textId="4AFF60AA" w:rsidR="00195B1A" w:rsidRPr="00D14CD2" w:rsidRDefault="00EA3618" w:rsidP="00EC6920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Year 10 Biology builds on prior knowledge by spiralling the topics previously learnt in Year 9 such as cells, osmosis, diffusion, and microscopy.</w:t>
            </w:r>
            <w:r w:rsidR="00356839"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 xml:space="preserve">  Learning components at the start of the lesson remind students of prior learning and point out links to previous topics.</w:t>
            </w:r>
          </w:p>
          <w:p w14:paraId="4173B9AD" w14:textId="0FA6FA91" w:rsidR="00356839" w:rsidRPr="00D14CD2" w:rsidRDefault="00356839" w:rsidP="00EC6920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</w:p>
          <w:p w14:paraId="71DB04B6" w14:textId="1D11D447" w:rsidR="00195B1A" w:rsidRPr="00F376AC" w:rsidRDefault="00F376AC" w:rsidP="00F376AC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Links with other subjects: Maths – 20% of the science GCSE is numeracy based around fractions, standard form, and basic maths. Tabulation and analysis of data.  English – Literacy link, scientific terminology, command words, comprehension, and reading and extended writing</w:t>
            </w:r>
            <w:r>
              <w:rPr>
                <w:rFonts w:ascii="Neutraface Text Book" w:hAnsi="Neutraface Text Book"/>
                <w:sz w:val="18"/>
                <w:szCs w:val="16"/>
              </w:rPr>
              <w:t>.  History – Medicine through time and disease.  Food – Bacterial diseases</w:t>
            </w:r>
            <w:r w:rsidR="002D3422">
              <w:rPr>
                <w:rFonts w:ascii="Neutraface Text Book" w:hAnsi="Neutraface Text Book"/>
                <w:sz w:val="18"/>
                <w:szCs w:val="16"/>
              </w:rPr>
              <w:t>. Chemistry and Physics – consolidate working scientific skills and scientific literacy.  Chemistry – consolidates knowledge of DNA structure and other biological molecules.</w:t>
            </w:r>
          </w:p>
        </w:tc>
      </w:tr>
      <w:tr w:rsidR="003170C3" w:rsidRPr="00D14CD2" w14:paraId="7B0506DD" w14:textId="77777777" w:rsidTr="00A4510F">
        <w:trPr>
          <w:cantSplit/>
          <w:trHeight w:val="154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482160" w14:textId="2905CD85" w:rsidR="003170C3" w:rsidRPr="00D14CD2" w:rsidRDefault="003170C3" w:rsidP="00EC6920">
            <w:pPr>
              <w:ind w:left="113" w:right="113"/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lastRenderedPageBreak/>
              <w:t>*SMSC Links</w:t>
            </w:r>
          </w:p>
        </w:tc>
        <w:tc>
          <w:tcPr>
            <w:tcW w:w="9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A4D" w14:textId="77777777" w:rsidR="003170C3" w:rsidRDefault="003170C3" w:rsidP="003170C3">
            <w:pPr>
              <w:jc w:val="center"/>
              <w:rPr>
                <w:rFonts w:ascii="Neutraface Text Book" w:hAnsi="Neutraface Text Book"/>
                <w:sz w:val="16"/>
                <w:szCs w:val="14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t>253 Provision for the spiritual development of pupils includes developing their:</w:t>
            </w:r>
          </w:p>
          <w:p w14:paraId="4796EB8A" w14:textId="77777777" w:rsidR="003170C3" w:rsidRDefault="003170C3" w:rsidP="003170C3">
            <w:pPr>
              <w:jc w:val="center"/>
              <w:rPr>
                <w:rFonts w:ascii="Neutraface Text Book" w:hAnsi="Neutraface Text Book"/>
                <w:sz w:val="16"/>
                <w:szCs w:val="14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t>- ability to be reflective about their own beliefs and perspective on life</w:t>
            </w:r>
          </w:p>
          <w:p w14:paraId="03D6F8CF" w14:textId="77777777" w:rsidR="003170C3" w:rsidRDefault="003170C3" w:rsidP="003170C3">
            <w:pPr>
              <w:jc w:val="center"/>
              <w:rPr>
                <w:rFonts w:ascii="Neutraface Text Book" w:hAnsi="Neutraface Text Book"/>
                <w:sz w:val="16"/>
                <w:szCs w:val="14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t>- sense of enjoyment and fascination in learning about themselves, others, and the world around them,</w:t>
            </w:r>
          </w:p>
          <w:p w14:paraId="38532D5B" w14:textId="77777777" w:rsidR="003170C3" w:rsidRDefault="003170C3" w:rsidP="003170C3">
            <w:pPr>
              <w:jc w:val="center"/>
              <w:rPr>
                <w:rFonts w:ascii="Neutraface Text Book" w:hAnsi="Neutraface Text Book"/>
                <w:sz w:val="16"/>
                <w:szCs w:val="14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t xml:space="preserve">254 Provision for the moral development of pupils includes developing their: </w:t>
            </w:r>
          </w:p>
          <w:p w14:paraId="69FFD6B8" w14:textId="77777777" w:rsidR="003170C3" w:rsidRDefault="003170C3" w:rsidP="003170C3">
            <w:pPr>
              <w:jc w:val="center"/>
              <w:rPr>
                <w:rFonts w:ascii="Neutraface Text Book" w:hAnsi="Neutraface Text Book"/>
                <w:sz w:val="16"/>
                <w:szCs w:val="14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t>-understanding of the consequences of their behaviour and actions</w:t>
            </w:r>
          </w:p>
          <w:p w14:paraId="293540D5" w14:textId="16DD48CF" w:rsidR="003170C3" w:rsidRPr="00D14CD2" w:rsidRDefault="003170C3" w:rsidP="003170C3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t>- interest in investigating and offering reasoned views about moral and ethical issues and ability to understand and appreciate the viewpoints of others on these issues</w:t>
            </w:r>
          </w:p>
        </w:tc>
      </w:tr>
      <w:tr w:rsidR="00D14CD2" w:rsidRPr="00D14CD2" w14:paraId="4BB8A159" w14:textId="77777777" w:rsidTr="00685926">
        <w:trPr>
          <w:cantSplit/>
          <w:trHeight w:val="154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41A43C9" w14:textId="77777777" w:rsidR="00EC6920" w:rsidRPr="00D14CD2" w:rsidRDefault="00EC6920" w:rsidP="00EC6920">
            <w:pPr>
              <w:ind w:left="113" w:right="113"/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6"/>
                <w:szCs w:val="14"/>
              </w:rPr>
              <w:t>Literacy</w:t>
            </w: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A9EC" w14:textId="3AB415A9" w:rsidR="00EC6920" w:rsidRPr="00D14CD2" w:rsidRDefault="00EC6920" w:rsidP="00EC6920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Scientific vocabulary</w:t>
            </w:r>
            <w:r w:rsidR="000D52CA"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, terminology, and definition</w:t>
            </w:r>
          </w:p>
          <w:p w14:paraId="3DE69E66" w14:textId="3FE78E54" w:rsidR="001357EB" w:rsidRPr="00D14CD2" w:rsidRDefault="001357EB" w:rsidP="00EC6920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Interpret observations</w:t>
            </w:r>
            <w:r w:rsidR="002546AC"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 xml:space="preserve">, write conclusions, describe, and explain common concepts, </w:t>
            </w:r>
            <w:r w:rsidR="00EA3618"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compare,</w:t>
            </w:r>
            <w:r w:rsidR="002546AC"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 xml:space="preserve"> and evaluate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578D9D" w14:textId="77777777" w:rsidR="00EC6920" w:rsidRPr="00D14CD2" w:rsidRDefault="00EC6920" w:rsidP="00EC6920">
            <w:pPr>
              <w:ind w:left="113" w:right="113"/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Numeracy</w:t>
            </w:r>
          </w:p>
        </w:tc>
        <w:tc>
          <w:tcPr>
            <w:tcW w:w="4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E742" w14:textId="069E61BB" w:rsidR="00EC6920" w:rsidRPr="00D14CD2" w:rsidRDefault="001357EB" w:rsidP="00EC6920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Use decimal forms, standard form, ratios, fractions, percentages, makes estimates</w:t>
            </w:r>
            <w:r w:rsidR="000D52CA"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, uncertainties, determining quantities, SI units, convert units</w:t>
            </w:r>
            <w:r w:rsidR="00EA3618"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, probability</w:t>
            </w:r>
          </w:p>
          <w:p w14:paraId="3D0E9354" w14:textId="4A88DAA8" w:rsidR="00EC6920" w:rsidRPr="00D14CD2" w:rsidRDefault="001357EB" w:rsidP="00EC6920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 xml:space="preserve">Handling </w:t>
            </w:r>
            <w:r w:rsidR="00EA3618"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data:</w:t>
            </w: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 xml:space="preserve"> interpret data, significant figures, construct tables and graphs, order of magnitude</w:t>
            </w:r>
            <w:r w:rsidR="002546AC"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, scatter diagrams</w:t>
            </w:r>
            <w:r w:rsidR="00EA3618"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, calculate means, mode and median</w:t>
            </w:r>
          </w:p>
          <w:p w14:paraId="568FA906" w14:textId="6302E59F" w:rsidR="001357EB" w:rsidRPr="00D14CD2" w:rsidRDefault="000D52CA" w:rsidP="00EC6920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Algebra:</w:t>
            </w:r>
            <w:r w:rsidR="001357EB"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 xml:space="preserve"> use common expressions, solve simple algebraic equations</w:t>
            </w: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, rearrange equations</w:t>
            </w:r>
            <w:r w:rsidR="002546AC"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, substitute numbers</w:t>
            </w:r>
          </w:p>
          <w:p w14:paraId="53ADC057" w14:textId="06C5EC16" w:rsidR="001357EB" w:rsidRPr="00D14CD2" w:rsidRDefault="000D52CA" w:rsidP="00EC6920">
            <w:pPr>
              <w:jc w:val="center"/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>Graphs:</w:t>
            </w:r>
            <w:r w:rsidR="001357EB" w:rsidRPr="00D14CD2">
              <w:rPr>
                <w:rFonts w:ascii="Neutraface Text Book" w:hAnsi="Neutraface Text Book"/>
                <w:color w:val="000000" w:themeColor="text1"/>
                <w:sz w:val="18"/>
                <w:szCs w:val="16"/>
              </w:rPr>
              <w:t xml:space="preserve"> translate information between tables and graphs, understand linear relationships, plot variables, calculate surface area and volume</w:t>
            </w:r>
          </w:p>
        </w:tc>
      </w:tr>
      <w:tr w:rsidR="00D14CD2" w:rsidRPr="00D14CD2" w14:paraId="4316B726" w14:textId="77777777" w:rsidTr="00685926">
        <w:trPr>
          <w:cantSplit/>
          <w:trHeight w:val="154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512A1B6" w14:textId="77777777" w:rsidR="00EC6920" w:rsidRPr="00D14CD2" w:rsidRDefault="00EC6920" w:rsidP="00EC6920">
            <w:pPr>
              <w:ind w:left="113" w:right="113"/>
              <w:jc w:val="center"/>
              <w:rPr>
                <w:rFonts w:ascii="Neutraface Text Book" w:hAnsi="Neutraface Text Book"/>
                <w:color w:val="000000" w:themeColor="text1"/>
                <w:sz w:val="16"/>
                <w:szCs w:val="14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6"/>
                <w:szCs w:val="14"/>
              </w:rPr>
              <w:t>Enrichment</w:t>
            </w:r>
          </w:p>
        </w:tc>
        <w:tc>
          <w:tcPr>
            <w:tcW w:w="9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DB3F" w14:textId="77777777" w:rsidR="00EC6920" w:rsidRPr="00D14CD2" w:rsidRDefault="00356839" w:rsidP="00EC6920">
            <w:pPr>
              <w:jc w:val="center"/>
              <w:rPr>
                <w:rFonts w:ascii="Neutraface Text Book" w:hAnsi="Neutraface Text Book"/>
                <w:color w:val="000000" w:themeColor="text1"/>
                <w:szCs w:val="20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Cs w:val="20"/>
              </w:rPr>
              <w:t>Period 6 CLIMB sessions.</w:t>
            </w:r>
          </w:p>
          <w:p w14:paraId="58BDF8B2" w14:textId="77777777" w:rsidR="00356839" w:rsidRPr="00D14CD2" w:rsidRDefault="00356839" w:rsidP="00EC6920">
            <w:pPr>
              <w:jc w:val="center"/>
              <w:rPr>
                <w:rFonts w:ascii="Neutraface Text Book" w:hAnsi="Neutraface Text Book"/>
                <w:color w:val="000000" w:themeColor="text1"/>
                <w:szCs w:val="20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Cs w:val="20"/>
              </w:rPr>
              <w:t>Developing STEM ambassador visitors to engage and inspire students.</w:t>
            </w:r>
          </w:p>
          <w:p w14:paraId="5A2B9A22" w14:textId="77777777" w:rsidR="00356839" w:rsidRPr="00D14CD2" w:rsidRDefault="00356839" w:rsidP="00EC6920">
            <w:pPr>
              <w:jc w:val="center"/>
              <w:rPr>
                <w:rFonts w:ascii="Neutraface Text Book" w:hAnsi="Neutraface Text Book"/>
                <w:color w:val="000000" w:themeColor="text1"/>
                <w:szCs w:val="20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Cs w:val="20"/>
              </w:rPr>
              <w:t>GCSE Science Live Trip</w:t>
            </w:r>
          </w:p>
          <w:p w14:paraId="36D27672" w14:textId="33A12BE6" w:rsidR="0001513B" w:rsidRPr="00D14CD2" w:rsidRDefault="0001513B" w:rsidP="00EC6920">
            <w:pPr>
              <w:jc w:val="center"/>
              <w:rPr>
                <w:rFonts w:ascii="Neutraface Text Book" w:hAnsi="Neutraface Text Book"/>
                <w:color w:val="000000" w:themeColor="text1"/>
                <w:szCs w:val="20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Cs w:val="20"/>
              </w:rPr>
              <w:t>Biology challenge</w:t>
            </w:r>
          </w:p>
        </w:tc>
      </w:tr>
      <w:tr w:rsidR="00D14CD2" w:rsidRPr="00D14CD2" w14:paraId="619C9A0D" w14:textId="77777777" w:rsidTr="00685926">
        <w:trPr>
          <w:cantSplit/>
          <w:trHeight w:val="154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97D0E6F" w14:textId="77777777" w:rsidR="00EC6920" w:rsidRPr="00D14CD2" w:rsidRDefault="00EC6920" w:rsidP="00EC6920">
            <w:pPr>
              <w:ind w:left="113" w:right="113"/>
              <w:jc w:val="center"/>
              <w:rPr>
                <w:rFonts w:ascii="Neutraface Text Book" w:hAnsi="Neutraface Text Book"/>
                <w:color w:val="000000" w:themeColor="text1"/>
                <w:sz w:val="16"/>
                <w:szCs w:val="14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16"/>
                <w:szCs w:val="14"/>
              </w:rPr>
              <w:t>Impact</w:t>
            </w:r>
          </w:p>
        </w:tc>
        <w:tc>
          <w:tcPr>
            <w:tcW w:w="9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FAC2A" w14:textId="0DF94974" w:rsidR="00EC6920" w:rsidRPr="00D14CD2" w:rsidRDefault="00443C44" w:rsidP="00EC6920">
            <w:pPr>
              <w:jc w:val="center"/>
              <w:rPr>
                <w:rFonts w:ascii="Neutraface Text Book" w:hAnsi="Neutraface Text Book"/>
                <w:color w:val="000000" w:themeColor="text1"/>
                <w:sz w:val="20"/>
                <w:szCs w:val="18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20"/>
                <w:szCs w:val="18"/>
              </w:rPr>
              <w:t xml:space="preserve">Students are required to memorise key facts and be able to recall them and apply their knowledge to real life situations.  A successful student will be able to link concepts together.  Demonstrate the ability to work scientifically by following a method, identifying basic apparatus, collecting data, illustrating </w:t>
            </w:r>
            <w:r w:rsidR="00195B1A" w:rsidRPr="00D14CD2">
              <w:rPr>
                <w:rFonts w:ascii="Neutraface Text Book" w:hAnsi="Neutraface Text Book"/>
                <w:color w:val="000000" w:themeColor="text1"/>
                <w:sz w:val="20"/>
                <w:szCs w:val="18"/>
              </w:rPr>
              <w:t>data,</w:t>
            </w:r>
            <w:r w:rsidRPr="00D14CD2">
              <w:rPr>
                <w:rFonts w:ascii="Neutraface Text Book" w:hAnsi="Neutraface Text Book"/>
                <w:color w:val="000000" w:themeColor="text1"/>
                <w:sz w:val="20"/>
                <w:szCs w:val="18"/>
              </w:rPr>
              <w:t xml:space="preserve"> and drawing conclusions.  Science will help students to become logical thinkers and problem solvers with a batter understanding of the world around them.  Demonstrating resilience and the ability to consider moral and ethical implications of scientific developments.</w:t>
            </w:r>
          </w:p>
        </w:tc>
      </w:tr>
    </w:tbl>
    <w:p w14:paraId="7D742C81" w14:textId="77777777" w:rsidR="00AF3FCD" w:rsidRPr="00D14CD2" w:rsidRDefault="00AF3FCD">
      <w:pPr>
        <w:rPr>
          <w:rFonts w:ascii="Neutraface Text Book" w:hAnsi="Neutraface Text Book"/>
          <w:color w:val="FF0000"/>
          <w:sz w:val="24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D14CD2" w:rsidRPr="00D14CD2" w14:paraId="47AA03FC" w14:textId="77777777" w:rsidTr="00387083">
        <w:tc>
          <w:tcPr>
            <w:tcW w:w="9782" w:type="dxa"/>
          </w:tcPr>
          <w:p w14:paraId="339DCC0E" w14:textId="77777777" w:rsidR="0044410D" w:rsidRPr="00D14CD2" w:rsidRDefault="00EE0D03">
            <w:pPr>
              <w:rPr>
                <w:rFonts w:ascii="Neutraface Text Book" w:hAnsi="Neutraface Text Book"/>
                <w:color w:val="000000" w:themeColor="text1"/>
                <w:sz w:val="20"/>
                <w:szCs w:val="18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20"/>
                <w:szCs w:val="18"/>
              </w:rPr>
              <w:t>Ways to support student learning in this subject</w:t>
            </w:r>
          </w:p>
        </w:tc>
      </w:tr>
      <w:tr w:rsidR="00D14CD2" w:rsidRPr="00D14CD2" w14:paraId="520DEB13" w14:textId="77777777" w:rsidTr="00387083">
        <w:trPr>
          <w:trHeight w:val="1692"/>
        </w:trPr>
        <w:tc>
          <w:tcPr>
            <w:tcW w:w="9782" w:type="dxa"/>
          </w:tcPr>
          <w:p w14:paraId="6067BEA6" w14:textId="77777777" w:rsidR="00A16DA9" w:rsidRPr="00D14CD2" w:rsidRDefault="00A16DA9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color w:val="000000" w:themeColor="text1"/>
                <w:sz w:val="20"/>
                <w:szCs w:val="18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20"/>
                <w:szCs w:val="18"/>
              </w:rPr>
              <w:t>Encourage the completion of homework.</w:t>
            </w:r>
          </w:p>
          <w:p w14:paraId="0709D9EC" w14:textId="77777777" w:rsidR="00A16DA9" w:rsidRPr="00D14CD2" w:rsidRDefault="00A16DA9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color w:val="000000" w:themeColor="text1"/>
                <w:sz w:val="20"/>
                <w:szCs w:val="18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20"/>
                <w:szCs w:val="18"/>
              </w:rPr>
              <w:t>Encourage discussion of science issues that arise in the news.</w:t>
            </w:r>
          </w:p>
          <w:p w14:paraId="52910550" w14:textId="77777777" w:rsidR="00A16DA9" w:rsidRPr="00D14CD2" w:rsidRDefault="00A16DA9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color w:val="000000" w:themeColor="text1"/>
                <w:sz w:val="20"/>
                <w:szCs w:val="18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20"/>
                <w:szCs w:val="18"/>
              </w:rPr>
              <w:t>Discuss science lessons and their progress.</w:t>
            </w:r>
          </w:p>
          <w:p w14:paraId="2085AA14" w14:textId="77777777" w:rsidR="006E05F0" w:rsidRPr="00D14CD2" w:rsidRDefault="00A16DA9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color w:val="000000" w:themeColor="text1"/>
                <w:sz w:val="20"/>
                <w:szCs w:val="18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20"/>
                <w:szCs w:val="18"/>
              </w:rPr>
              <w:t>Encourage a positive attitude towards science.</w:t>
            </w:r>
          </w:p>
          <w:p w14:paraId="38549DA8" w14:textId="432FA117" w:rsidR="00443C44" w:rsidRPr="00D14CD2" w:rsidRDefault="00443C44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color w:val="000000" w:themeColor="text1"/>
                <w:sz w:val="20"/>
                <w:szCs w:val="18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20"/>
                <w:szCs w:val="18"/>
              </w:rPr>
              <w:t>Encourage self-assessment and reflection using personalised learning checklists (PLCs)</w:t>
            </w:r>
          </w:p>
          <w:p w14:paraId="22BB91D6" w14:textId="2F83AC9A" w:rsidR="00195B1A" w:rsidRPr="00D14CD2" w:rsidRDefault="00195B1A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color w:val="000000" w:themeColor="text1"/>
                <w:sz w:val="20"/>
                <w:szCs w:val="18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20"/>
                <w:szCs w:val="18"/>
              </w:rPr>
              <w:t>Practice units, unit conversions, standard form, rearranging equations and encourage the use of a calculator</w:t>
            </w:r>
          </w:p>
          <w:p w14:paraId="51028A2B" w14:textId="339826E0" w:rsidR="00C64A30" w:rsidRPr="00D14CD2" w:rsidRDefault="00C64A30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color w:val="000000" w:themeColor="text1"/>
                <w:sz w:val="20"/>
                <w:szCs w:val="18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20"/>
                <w:szCs w:val="18"/>
              </w:rPr>
              <w:t xml:space="preserve">Use of low stakes questioning and exam material to build </w:t>
            </w:r>
            <w:r w:rsidR="0001513B" w:rsidRPr="00D14CD2">
              <w:rPr>
                <w:rFonts w:ascii="Neutraface Text Book" w:hAnsi="Neutraface Text Book"/>
                <w:color w:val="000000" w:themeColor="text1"/>
                <w:sz w:val="20"/>
                <w:szCs w:val="18"/>
              </w:rPr>
              <w:t>confidence and</w:t>
            </w:r>
            <w:r w:rsidRPr="00D14CD2">
              <w:rPr>
                <w:rFonts w:ascii="Neutraface Text Book" w:hAnsi="Neutraface Text Book"/>
                <w:color w:val="000000" w:themeColor="text1"/>
                <w:sz w:val="20"/>
                <w:szCs w:val="18"/>
              </w:rPr>
              <w:t xml:space="preserve"> knowledge base</w:t>
            </w:r>
          </w:p>
          <w:p w14:paraId="0A9F9E6A" w14:textId="77777777" w:rsidR="00443C44" w:rsidRPr="00D14CD2" w:rsidRDefault="00443C44" w:rsidP="00443C44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color w:val="000000" w:themeColor="text1"/>
                <w:sz w:val="20"/>
                <w:szCs w:val="18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20"/>
                <w:szCs w:val="18"/>
              </w:rPr>
              <w:t>Encourage students to use GCSEPod to consolidate knowledge and build on recall skills</w:t>
            </w:r>
          </w:p>
          <w:p w14:paraId="2040B1CE" w14:textId="77777777" w:rsidR="00443C44" w:rsidRPr="00D14CD2" w:rsidRDefault="00443C44" w:rsidP="00443C44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color w:val="000000" w:themeColor="text1"/>
                <w:sz w:val="20"/>
                <w:szCs w:val="18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20"/>
                <w:szCs w:val="18"/>
              </w:rPr>
              <w:t>Refer students to LaunchPad revision materials</w:t>
            </w:r>
          </w:p>
          <w:p w14:paraId="42DA76D7" w14:textId="64966F4F" w:rsidR="00131C4A" w:rsidRPr="00D14CD2" w:rsidRDefault="00443C44" w:rsidP="00443C44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color w:val="000000" w:themeColor="text1"/>
                <w:sz w:val="20"/>
                <w:szCs w:val="18"/>
              </w:rPr>
            </w:pPr>
            <w:r w:rsidRPr="00D14CD2">
              <w:rPr>
                <w:rFonts w:ascii="Neutraface Text Book" w:hAnsi="Neutraface Text Book"/>
                <w:color w:val="000000" w:themeColor="text1"/>
                <w:sz w:val="20"/>
                <w:szCs w:val="18"/>
              </w:rPr>
              <w:t>Purchase CGP revision guides and workbooks for independent revision and practice</w:t>
            </w:r>
            <w:r w:rsidR="00131C4A" w:rsidRPr="00D14CD2">
              <w:rPr>
                <w:rFonts w:ascii="Neutraface Text Book" w:hAnsi="Neutraface Text Book"/>
                <w:color w:val="000000" w:themeColor="text1"/>
                <w:sz w:val="20"/>
                <w:szCs w:val="18"/>
              </w:rPr>
              <w:t xml:space="preserve"> </w:t>
            </w:r>
          </w:p>
        </w:tc>
      </w:tr>
    </w:tbl>
    <w:p w14:paraId="7B0010FD" w14:textId="77777777" w:rsidR="0044410D" w:rsidRPr="000D52CA" w:rsidRDefault="0044410D" w:rsidP="00387083">
      <w:pPr>
        <w:rPr>
          <w:rFonts w:ascii="Neutraface Text Book" w:hAnsi="Neutraface Text Book"/>
          <w:sz w:val="20"/>
          <w:szCs w:val="18"/>
        </w:rPr>
      </w:pPr>
    </w:p>
    <w:sectPr w:rsidR="0044410D" w:rsidRPr="000D52C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94CD7" w14:textId="77777777" w:rsidR="00EE0D03" w:rsidRDefault="00EE0D03" w:rsidP="00EE0D03">
      <w:pPr>
        <w:spacing w:after="0" w:line="240" w:lineRule="auto"/>
      </w:pPr>
      <w:r>
        <w:separator/>
      </w:r>
    </w:p>
  </w:endnote>
  <w:endnote w:type="continuationSeparator" w:id="0">
    <w:p w14:paraId="54CE82C3" w14:textId="77777777" w:rsidR="00EE0D03" w:rsidRDefault="00EE0D03" w:rsidP="00EE0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traface Text Bold">
    <w:panose1 w:val="02000800040000020004"/>
    <w:charset w:val="00"/>
    <w:family w:val="modern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utraface Text Book">
    <w:panose1 w:val="02000600030000020004"/>
    <w:charset w:val="00"/>
    <w:family w:val="modern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8B8FD" w14:textId="77777777" w:rsidR="00EE0D03" w:rsidRDefault="00EE0D03" w:rsidP="00EE0D03">
      <w:pPr>
        <w:spacing w:after="0" w:line="240" w:lineRule="auto"/>
      </w:pPr>
      <w:r>
        <w:separator/>
      </w:r>
    </w:p>
  </w:footnote>
  <w:footnote w:type="continuationSeparator" w:id="0">
    <w:p w14:paraId="31A8E249" w14:textId="77777777" w:rsidR="00EE0D03" w:rsidRDefault="00EE0D03" w:rsidP="00EE0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3D1B2" w14:textId="77777777" w:rsidR="00EE0D03" w:rsidRDefault="00EE0D03">
    <w:pPr>
      <w:pStyle w:val="Header"/>
    </w:pPr>
    <w:r>
      <w:rPr>
        <w:rFonts w:ascii="Neutraface Text Book" w:hAnsi="Neutraface Text Book"/>
        <w:noProof/>
        <w:lang w:eastAsia="en-GB"/>
      </w:rPr>
      <w:drawing>
        <wp:anchor distT="0" distB="0" distL="114300" distR="114300" simplePos="0" relativeHeight="251659264" behindDoc="1" locked="0" layoutInCell="1" allowOverlap="1" wp14:anchorId="60EA8CC8" wp14:editId="2127C041">
          <wp:simplePos x="0" y="0"/>
          <wp:positionH relativeFrom="column">
            <wp:posOffset>-790575</wp:posOffset>
          </wp:positionH>
          <wp:positionV relativeFrom="paragraph">
            <wp:posOffset>-135255</wp:posOffset>
          </wp:positionV>
          <wp:extent cx="2190750" cy="523875"/>
          <wp:effectExtent l="0" t="0" r="0" b="9525"/>
          <wp:wrapTight wrapText="bothSides">
            <wp:wrapPolygon edited="0">
              <wp:start x="0" y="0"/>
              <wp:lineTo x="0" y="21207"/>
              <wp:lineTo x="21412" y="21207"/>
              <wp:lineTo x="214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header jp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" r="62138" b="41613"/>
                  <a:stretch/>
                </pic:blipFill>
                <pic:spPr bwMode="auto">
                  <a:xfrm>
                    <a:off x="0" y="0"/>
                    <a:ext cx="2190750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Neutraface Text Book" w:hAnsi="Neutraface Text Book"/>
        <w:noProof/>
        <w:lang w:eastAsia="en-GB"/>
      </w:rPr>
      <w:drawing>
        <wp:anchor distT="0" distB="0" distL="114300" distR="114300" simplePos="0" relativeHeight="251661312" behindDoc="1" locked="0" layoutInCell="1" allowOverlap="1" wp14:anchorId="0D075129" wp14:editId="6CC159AC">
          <wp:simplePos x="0" y="0"/>
          <wp:positionH relativeFrom="column">
            <wp:posOffset>4610100</wp:posOffset>
          </wp:positionH>
          <wp:positionV relativeFrom="paragraph">
            <wp:posOffset>150495</wp:posOffset>
          </wp:positionV>
          <wp:extent cx="2190750" cy="295275"/>
          <wp:effectExtent l="0" t="0" r="0" b="9525"/>
          <wp:wrapTight wrapText="bothSides">
            <wp:wrapPolygon edited="0">
              <wp:start x="0" y="0"/>
              <wp:lineTo x="0" y="20903"/>
              <wp:lineTo x="21412" y="20903"/>
              <wp:lineTo x="2141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header jp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" t="53079" r="62138" b="14013"/>
                  <a:stretch/>
                </pic:blipFill>
                <pic:spPr bwMode="auto">
                  <a:xfrm>
                    <a:off x="0" y="0"/>
                    <a:ext cx="2190750" cy="295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DEA"/>
    <w:multiLevelType w:val="hybridMultilevel"/>
    <w:tmpl w:val="56A0C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0175E"/>
    <w:multiLevelType w:val="hybridMultilevel"/>
    <w:tmpl w:val="5010EEA2"/>
    <w:lvl w:ilvl="0" w:tplc="87CE56DA">
      <w:numFmt w:val="bullet"/>
      <w:lvlText w:val="-"/>
      <w:lvlJc w:val="left"/>
      <w:pPr>
        <w:ind w:left="720" w:hanging="360"/>
      </w:pPr>
      <w:rPr>
        <w:rFonts w:ascii="Neutraface Text Bold" w:eastAsiaTheme="minorHAnsi" w:hAnsi="Neutraface Text Bold" w:cstheme="minorBidi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07B8A"/>
    <w:multiLevelType w:val="hybridMultilevel"/>
    <w:tmpl w:val="F14208E8"/>
    <w:lvl w:ilvl="0" w:tplc="AA6C947C">
      <w:numFmt w:val="bullet"/>
      <w:lvlText w:val="-"/>
      <w:lvlJc w:val="left"/>
      <w:pPr>
        <w:ind w:left="720" w:hanging="360"/>
      </w:pPr>
      <w:rPr>
        <w:rFonts w:ascii="Neutraface Text Book" w:eastAsiaTheme="minorHAnsi" w:hAnsi="Neutraface Text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338DE"/>
    <w:multiLevelType w:val="hybridMultilevel"/>
    <w:tmpl w:val="B388F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10D"/>
    <w:rsid w:val="0001513B"/>
    <w:rsid w:val="000205B6"/>
    <w:rsid w:val="000D52CA"/>
    <w:rsid w:val="00131C4A"/>
    <w:rsid w:val="001357EB"/>
    <w:rsid w:val="00195B1A"/>
    <w:rsid w:val="001B7608"/>
    <w:rsid w:val="001D3B94"/>
    <w:rsid w:val="00216B6E"/>
    <w:rsid w:val="002546AC"/>
    <w:rsid w:val="002C0EAF"/>
    <w:rsid w:val="002D3422"/>
    <w:rsid w:val="002D4052"/>
    <w:rsid w:val="002F3173"/>
    <w:rsid w:val="002F555B"/>
    <w:rsid w:val="003170C3"/>
    <w:rsid w:val="00322A5A"/>
    <w:rsid w:val="00356839"/>
    <w:rsid w:val="00380AC8"/>
    <w:rsid w:val="00387083"/>
    <w:rsid w:val="00443C44"/>
    <w:rsid w:val="0044410D"/>
    <w:rsid w:val="005A47E9"/>
    <w:rsid w:val="005F2BE5"/>
    <w:rsid w:val="005F5DEC"/>
    <w:rsid w:val="006261DD"/>
    <w:rsid w:val="00644D0E"/>
    <w:rsid w:val="00685926"/>
    <w:rsid w:val="006C35AE"/>
    <w:rsid w:val="006E05F0"/>
    <w:rsid w:val="00796F4E"/>
    <w:rsid w:val="007A3AF5"/>
    <w:rsid w:val="00807432"/>
    <w:rsid w:val="00835C0E"/>
    <w:rsid w:val="00837151"/>
    <w:rsid w:val="0084214E"/>
    <w:rsid w:val="00A16DA9"/>
    <w:rsid w:val="00A62019"/>
    <w:rsid w:val="00AF3FCD"/>
    <w:rsid w:val="00B4654D"/>
    <w:rsid w:val="00C42C9F"/>
    <w:rsid w:val="00C64A30"/>
    <w:rsid w:val="00C700CE"/>
    <w:rsid w:val="00D104B9"/>
    <w:rsid w:val="00D14CD2"/>
    <w:rsid w:val="00D31F44"/>
    <w:rsid w:val="00D90044"/>
    <w:rsid w:val="00E04930"/>
    <w:rsid w:val="00E26120"/>
    <w:rsid w:val="00EA0587"/>
    <w:rsid w:val="00EA3618"/>
    <w:rsid w:val="00EB5F0D"/>
    <w:rsid w:val="00EC6920"/>
    <w:rsid w:val="00EE0D03"/>
    <w:rsid w:val="00F3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63FE9"/>
  <w15:chartTrackingRefBased/>
  <w15:docId w15:val="{8BD0D164-342B-4966-874A-89E3955B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4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0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D03"/>
  </w:style>
  <w:style w:type="paragraph" w:styleId="Footer">
    <w:name w:val="footer"/>
    <w:basedOn w:val="Normal"/>
    <w:link w:val="FooterChar"/>
    <w:uiPriority w:val="99"/>
    <w:unhideWhenUsed/>
    <w:rsid w:val="00EE0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D03"/>
  </w:style>
  <w:style w:type="paragraph" w:styleId="ListParagraph">
    <w:name w:val="List Paragraph"/>
    <w:basedOn w:val="Normal"/>
    <w:uiPriority w:val="34"/>
    <w:qFormat/>
    <w:rsid w:val="006E0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2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3BD668F695E409EB770E05E761237" ma:contentTypeVersion="7" ma:contentTypeDescription="Create a new document." ma:contentTypeScope="" ma:versionID="30423690ddb1b1c61224539312d6d63a">
  <xsd:schema xmlns:xsd="http://www.w3.org/2001/XMLSchema" xmlns:xs="http://www.w3.org/2001/XMLSchema" xmlns:p="http://schemas.microsoft.com/office/2006/metadata/properties" xmlns:ns2="490ecb53-5c9e-4f4b-b559-38055b5f062f" xmlns:ns3="23a2a190-e4aa-4493-9c0c-5509c457ef2b" targetNamespace="http://schemas.microsoft.com/office/2006/metadata/properties" ma:root="true" ma:fieldsID="b0e366d691d319156e2ef7fd68e33410" ns2:_="" ns3:_="">
    <xsd:import namespace="490ecb53-5c9e-4f4b-b559-38055b5f062f"/>
    <xsd:import namespace="23a2a190-e4aa-4493-9c0c-5509c457ef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ecb53-5c9e-4f4b-b559-38055b5f0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a190-e4aa-4493-9c0c-5509c457ef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C87E77-9AE2-4698-9E88-643F723CB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0ecb53-5c9e-4f4b-b559-38055b5f062f"/>
    <ds:schemaRef ds:uri="23a2a190-e4aa-4493-9c0c-5509c457e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65AC82-7113-4E45-9CE5-9CA4F3ACB2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EDE90F-9140-4AE2-848F-C7606DDDD9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Droitwich Spa High School</Company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SA</dc:creator>
  <cp:keywords/>
  <dc:description/>
  <cp:lastModifiedBy>Moss, CE (Staff, Parks House)</cp:lastModifiedBy>
  <cp:revision>15</cp:revision>
  <dcterms:created xsi:type="dcterms:W3CDTF">2022-04-20T22:44:00Z</dcterms:created>
  <dcterms:modified xsi:type="dcterms:W3CDTF">2022-05-02T10:41:00Z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0x010100E293BD668F695E409EB770E05E761237</vt:lpwstr>
  </property>
</Properties>
</file>