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8FDC" w14:textId="77777777" w:rsidR="00EE0D03" w:rsidRPr="00EE0D03" w:rsidRDefault="00FB6A2D" w:rsidP="00EE0D03">
      <w:pPr>
        <w:jc w:val="center"/>
        <w:rPr>
          <w:rFonts w:ascii="Neutraface Text Bold" w:hAnsi="Neutraface Text Bold"/>
          <w:b/>
        </w:rPr>
      </w:pPr>
      <w:bookmarkStart w:id="0" w:name="_GoBack"/>
      <w:bookmarkEnd w:id="0"/>
      <w:r>
        <w:rPr>
          <w:rFonts w:ascii="Neutraface Text Bold" w:hAnsi="Neutraface Text Bold"/>
          <w:b/>
          <w:sz w:val="36"/>
        </w:rPr>
        <w:t>Geography y8</w:t>
      </w:r>
    </w:p>
    <w:tbl>
      <w:tblPr>
        <w:tblStyle w:val="TableGrid"/>
        <w:tblW w:w="9356" w:type="dxa"/>
        <w:tblInd w:w="-284" w:type="dxa"/>
        <w:tblLook w:val="04A0" w:firstRow="1" w:lastRow="0" w:firstColumn="1" w:lastColumn="0" w:noHBand="0" w:noVBand="1"/>
      </w:tblPr>
      <w:tblGrid>
        <w:gridCol w:w="523"/>
        <w:gridCol w:w="1472"/>
        <w:gridCol w:w="1471"/>
        <w:gridCol w:w="1472"/>
        <w:gridCol w:w="1472"/>
        <w:gridCol w:w="1473"/>
        <w:gridCol w:w="1473"/>
      </w:tblGrid>
      <w:tr w:rsidR="00EE0D03" w:rsidRPr="00EE0D03" w14:paraId="68402838" w14:textId="77777777" w:rsidTr="000A2189">
        <w:trPr>
          <w:trHeight w:val="340"/>
        </w:trPr>
        <w:tc>
          <w:tcPr>
            <w:tcW w:w="524" w:type="dxa"/>
            <w:tcBorders>
              <w:top w:val="nil"/>
              <w:left w:val="nil"/>
            </w:tcBorders>
          </w:tcPr>
          <w:p w14:paraId="46F9A13F" w14:textId="77777777" w:rsidR="00EE0D03" w:rsidRPr="00EE0D03" w:rsidRDefault="00EE0D03">
            <w:pPr>
              <w:rPr>
                <w:rFonts w:ascii="Neutraface Text Book" w:hAnsi="Neutraface Text Book"/>
                <w:sz w:val="24"/>
              </w:rPr>
            </w:pPr>
          </w:p>
        </w:tc>
        <w:tc>
          <w:tcPr>
            <w:tcW w:w="1472" w:type="dxa"/>
            <w:shd w:val="clear" w:color="auto" w:fill="FBE4D5" w:themeFill="accent2" w:themeFillTint="33"/>
          </w:tcPr>
          <w:p w14:paraId="71ABBBCF" w14:textId="77777777" w:rsidR="00EE0D03" w:rsidRPr="00EE0D03" w:rsidRDefault="00EE0D03">
            <w:pPr>
              <w:rPr>
                <w:rFonts w:ascii="Neutraface Text Book" w:hAnsi="Neutraface Text Book"/>
                <w:sz w:val="24"/>
              </w:rPr>
            </w:pPr>
            <w:r w:rsidRPr="00EE0D03">
              <w:rPr>
                <w:rFonts w:ascii="Neutraface Text Book" w:hAnsi="Neutraface Text Book"/>
                <w:sz w:val="24"/>
              </w:rPr>
              <w:t>Autumn 1</w:t>
            </w:r>
          </w:p>
        </w:tc>
        <w:tc>
          <w:tcPr>
            <w:tcW w:w="1470" w:type="dxa"/>
            <w:shd w:val="clear" w:color="auto" w:fill="F7CAAC" w:themeFill="accent2" w:themeFillTint="66"/>
          </w:tcPr>
          <w:p w14:paraId="6450F0CE" w14:textId="77777777" w:rsidR="00EE0D03" w:rsidRPr="00EE0D03" w:rsidRDefault="00EE0D03">
            <w:pPr>
              <w:rPr>
                <w:rFonts w:ascii="Neutraface Text Book" w:hAnsi="Neutraface Text Book"/>
                <w:sz w:val="24"/>
              </w:rPr>
            </w:pPr>
            <w:r w:rsidRPr="00EE0D03">
              <w:rPr>
                <w:rFonts w:ascii="Neutraface Text Book" w:hAnsi="Neutraface Text Book"/>
                <w:sz w:val="24"/>
              </w:rPr>
              <w:t>Autumn 2</w:t>
            </w:r>
          </w:p>
        </w:tc>
        <w:tc>
          <w:tcPr>
            <w:tcW w:w="1472" w:type="dxa"/>
            <w:shd w:val="clear" w:color="auto" w:fill="C5E0B3" w:themeFill="accent6" w:themeFillTint="66"/>
          </w:tcPr>
          <w:p w14:paraId="1032EB60" w14:textId="77777777" w:rsidR="00EE0D03" w:rsidRPr="00EE0D03" w:rsidRDefault="00EE0D03">
            <w:pPr>
              <w:rPr>
                <w:rFonts w:ascii="Neutraface Text Book" w:hAnsi="Neutraface Text Book"/>
                <w:sz w:val="24"/>
              </w:rPr>
            </w:pPr>
            <w:r w:rsidRPr="00EE0D03">
              <w:rPr>
                <w:rFonts w:ascii="Neutraface Text Book" w:hAnsi="Neutraface Text Book"/>
                <w:sz w:val="24"/>
              </w:rPr>
              <w:t>Spring 1</w:t>
            </w:r>
          </w:p>
        </w:tc>
        <w:tc>
          <w:tcPr>
            <w:tcW w:w="1472" w:type="dxa"/>
            <w:shd w:val="clear" w:color="auto" w:fill="A8D08D" w:themeFill="accent6" w:themeFillTint="99"/>
          </w:tcPr>
          <w:p w14:paraId="0C7C81DE" w14:textId="77777777" w:rsidR="00EE0D03" w:rsidRPr="00EE0D03" w:rsidRDefault="00EE0D03">
            <w:pPr>
              <w:rPr>
                <w:rFonts w:ascii="Neutraface Text Book" w:hAnsi="Neutraface Text Book"/>
                <w:sz w:val="24"/>
              </w:rPr>
            </w:pPr>
            <w:r w:rsidRPr="00EE0D03">
              <w:rPr>
                <w:rFonts w:ascii="Neutraface Text Book" w:hAnsi="Neutraface Text Book"/>
                <w:sz w:val="24"/>
              </w:rPr>
              <w:t>Spring 2</w:t>
            </w:r>
          </w:p>
        </w:tc>
        <w:tc>
          <w:tcPr>
            <w:tcW w:w="1473" w:type="dxa"/>
            <w:shd w:val="clear" w:color="auto" w:fill="FFE599" w:themeFill="accent4" w:themeFillTint="66"/>
          </w:tcPr>
          <w:p w14:paraId="1F8ED9C6" w14:textId="77777777" w:rsidR="00EE0D03" w:rsidRPr="00EE0D03" w:rsidRDefault="00EE0D03">
            <w:pPr>
              <w:rPr>
                <w:rFonts w:ascii="Neutraface Text Book" w:hAnsi="Neutraface Text Book"/>
                <w:sz w:val="24"/>
              </w:rPr>
            </w:pPr>
            <w:r w:rsidRPr="00EE0D03">
              <w:rPr>
                <w:rFonts w:ascii="Neutraface Text Book" w:hAnsi="Neutraface Text Book"/>
                <w:sz w:val="24"/>
              </w:rPr>
              <w:t>Summer 1</w:t>
            </w:r>
          </w:p>
        </w:tc>
        <w:tc>
          <w:tcPr>
            <w:tcW w:w="1473" w:type="dxa"/>
            <w:shd w:val="clear" w:color="auto" w:fill="FFD966" w:themeFill="accent4" w:themeFillTint="99"/>
          </w:tcPr>
          <w:p w14:paraId="46453647" w14:textId="77777777" w:rsidR="00EE0D03" w:rsidRPr="00EE0D03" w:rsidRDefault="00EE0D03">
            <w:pPr>
              <w:rPr>
                <w:rFonts w:ascii="Neutraface Text Book" w:hAnsi="Neutraface Text Book"/>
                <w:sz w:val="24"/>
              </w:rPr>
            </w:pPr>
            <w:r w:rsidRPr="00EE0D03">
              <w:rPr>
                <w:rFonts w:ascii="Neutraface Text Book" w:hAnsi="Neutraface Text Book"/>
                <w:sz w:val="24"/>
              </w:rPr>
              <w:t>Summer 2</w:t>
            </w:r>
          </w:p>
        </w:tc>
      </w:tr>
      <w:tr w:rsidR="000A2189" w:rsidRPr="00EE0D03" w14:paraId="47E37A64" w14:textId="77777777" w:rsidTr="000A2189">
        <w:trPr>
          <w:cantSplit/>
          <w:trHeight w:val="1134"/>
        </w:trPr>
        <w:tc>
          <w:tcPr>
            <w:tcW w:w="524" w:type="dxa"/>
            <w:textDirection w:val="btLr"/>
          </w:tcPr>
          <w:p w14:paraId="0053D1CD" w14:textId="77777777" w:rsidR="000A2189" w:rsidRPr="00EE0D03" w:rsidRDefault="000A2189" w:rsidP="00EE0D03">
            <w:pPr>
              <w:ind w:left="113" w:right="113"/>
              <w:jc w:val="center"/>
              <w:rPr>
                <w:rFonts w:ascii="Neutraface Text Book" w:hAnsi="Neutraface Text Book"/>
                <w:sz w:val="24"/>
              </w:rPr>
            </w:pPr>
            <w:r>
              <w:rPr>
                <w:rFonts w:ascii="Neutraface Text Book" w:hAnsi="Neutraface Text Book"/>
                <w:sz w:val="24"/>
              </w:rPr>
              <w:t>Topics</w:t>
            </w:r>
          </w:p>
        </w:tc>
        <w:tc>
          <w:tcPr>
            <w:tcW w:w="1471" w:type="dxa"/>
            <w:shd w:val="clear" w:color="auto" w:fill="FBE4D5" w:themeFill="accent2" w:themeFillTint="33"/>
          </w:tcPr>
          <w:p w14:paraId="092D08D2" w14:textId="575A51A2" w:rsidR="000A2189" w:rsidRPr="00EE0D03" w:rsidRDefault="000A2189" w:rsidP="007F67C7">
            <w:pPr>
              <w:jc w:val="center"/>
              <w:rPr>
                <w:rFonts w:ascii="Neutraface Text Book" w:hAnsi="Neutraface Text Book"/>
                <w:sz w:val="24"/>
              </w:rPr>
            </w:pPr>
            <w:r>
              <w:rPr>
                <w:rFonts w:ascii="Neutraface Text Book" w:hAnsi="Neutraface Text Book"/>
                <w:sz w:val="24"/>
              </w:rPr>
              <w:t>Our Place</w:t>
            </w:r>
          </w:p>
        </w:tc>
        <w:tc>
          <w:tcPr>
            <w:tcW w:w="1471" w:type="dxa"/>
            <w:shd w:val="clear" w:color="auto" w:fill="FBE4D5" w:themeFill="accent2" w:themeFillTint="33"/>
          </w:tcPr>
          <w:p w14:paraId="2AA456B4" w14:textId="40C1B908" w:rsidR="000A2189" w:rsidRPr="00EE0D03" w:rsidRDefault="000A2189" w:rsidP="007F67C7">
            <w:pPr>
              <w:jc w:val="center"/>
              <w:rPr>
                <w:rFonts w:ascii="Neutraface Text Book" w:hAnsi="Neutraface Text Book"/>
                <w:sz w:val="24"/>
              </w:rPr>
            </w:pPr>
            <w:r>
              <w:rPr>
                <w:rFonts w:ascii="Neutraface Text Book" w:hAnsi="Neutraface Text Book"/>
                <w:sz w:val="24"/>
              </w:rPr>
              <w:t>Mapping</w:t>
            </w:r>
          </w:p>
        </w:tc>
        <w:tc>
          <w:tcPr>
            <w:tcW w:w="1472" w:type="dxa"/>
            <w:shd w:val="clear" w:color="auto" w:fill="C5E0B3" w:themeFill="accent6" w:themeFillTint="66"/>
          </w:tcPr>
          <w:p w14:paraId="7D9EF7D4" w14:textId="1BBAB3C7" w:rsidR="000A2189" w:rsidRPr="00EE0D03" w:rsidRDefault="000A2189" w:rsidP="007F67C7">
            <w:pPr>
              <w:jc w:val="center"/>
              <w:rPr>
                <w:rFonts w:ascii="Neutraface Text Book" w:hAnsi="Neutraface Text Book"/>
                <w:sz w:val="24"/>
              </w:rPr>
            </w:pPr>
            <w:r>
              <w:rPr>
                <w:rFonts w:ascii="Neutraface Text Book" w:hAnsi="Neutraface Text Book"/>
                <w:sz w:val="24"/>
              </w:rPr>
              <w:t>Borders</w:t>
            </w:r>
          </w:p>
        </w:tc>
        <w:tc>
          <w:tcPr>
            <w:tcW w:w="1472" w:type="dxa"/>
            <w:shd w:val="clear" w:color="auto" w:fill="A8D08D" w:themeFill="accent6" w:themeFillTint="99"/>
          </w:tcPr>
          <w:p w14:paraId="56967055" w14:textId="449F43F8" w:rsidR="000A2189" w:rsidRPr="00EE0D03" w:rsidRDefault="000A2189" w:rsidP="007F67C7">
            <w:pPr>
              <w:jc w:val="center"/>
              <w:rPr>
                <w:rFonts w:ascii="Neutraface Text Book" w:hAnsi="Neutraface Text Book"/>
                <w:sz w:val="24"/>
              </w:rPr>
            </w:pPr>
            <w:r>
              <w:rPr>
                <w:rFonts w:ascii="Neutraface Text Book" w:hAnsi="Neutraface Text Book"/>
                <w:sz w:val="24"/>
              </w:rPr>
              <w:t>Rivers</w:t>
            </w:r>
          </w:p>
        </w:tc>
        <w:tc>
          <w:tcPr>
            <w:tcW w:w="1473" w:type="dxa"/>
            <w:shd w:val="clear" w:color="auto" w:fill="FFE599" w:themeFill="accent4" w:themeFillTint="66"/>
          </w:tcPr>
          <w:p w14:paraId="5E23BFE4" w14:textId="50EB2600" w:rsidR="000A2189" w:rsidRPr="00EE0D03" w:rsidRDefault="000A2189" w:rsidP="007F67C7">
            <w:pPr>
              <w:jc w:val="center"/>
              <w:rPr>
                <w:rFonts w:ascii="Neutraface Text Book" w:hAnsi="Neutraface Text Book"/>
                <w:sz w:val="24"/>
              </w:rPr>
            </w:pPr>
            <w:r>
              <w:rPr>
                <w:rFonts w:ascii="Neutraface Text Book" w:hAnsi="Neutraface Text Book"/>
                <w:sz w:val="24"/>
              </w:rPr>
              <w:t>Africa</w:t>
            </w:r>
          </w:p>
        </w:tc>
        <w:tc>
          <w:tcPr>
            <w:tcW w:w="1473" w:type="dxa"/>
            <w:shd w:val="clear" w:color="auto" w:fill="FFD966" w:themeFill="accent4" w:themeFillTint="99"/>
          </w:tcPr>
          <w:p w14:paraId="1C857B9A" w14:textId="615FC6AA" w:rsidR="000A2189" w:rsidRPr="00EE0D03" w:rsidRDefault="000A2189" w:rsidP="00904749">
            <w:pPr>
              <w:rPr>
                <w:rFonts w:ascii="Neutraface Text Book" w:hAnsi="Neutraface Text Book"/>
                <w:sz w:val="24"/>
              </w:rPr>
            </w:pPr>
            <w:r>
              <w:rPr>
                <w:rFonts w:ascii="Neutraface Text Book" w:hAnsi="Neutraface Text Book"/>
                <w:sz w:val="24"/>
              </w:rPr>
              <w:t>Ecosystems</w:t>
            </w:r>
          </w:p>
        </w:tc>
      </w:tr>
      <w:tr w:rsidR="00EE0D03" w:rsidRPr="00EE0D03" w14:paraId="22EED473" w14:textId="77777777" w:rsidTr="000A2189">
        <w:trPr>
          <w:cantSplit/>
          <w:trHeight w:val="1545"/>
        </w:trPr>
        <w:tc>
          <w:tcPr>
            <w:tcW w:w="524" w:type="dxa"/>
            <w:textDirection w:val="btLr"/>
          </w:tcPr>
          <w:p w14:paraId="7CDB380C" w14:textId="77777777" w:rsidR="00EE0D03" w:rsidRPr="00EE0D03" w:rsidRDefault="00EE0D03" w:rsidP="00EE0D03">
            <w:pPr>
              <w:ind w:left="113" w:right="113"/>
              <w:jc w:val="center"/>
              <w:rPr>
                <w:rFonts w:ascii="Neutraface Text Book" w:hAnsi="Neutraface Text Book"/>
                <w:sz w:val="24"/>
              </w:rPr>
            </w:pPr>
            <w:r>
              <w:rPr>
                <w:rFonts w:ascii="Neutraface Text Book" w:hAnsi="Neutraface Text Book"/>
                <w:sz w:val="24"/>
              </w:rPr>
              <w:t>As</w:t>
            </w:r>
            <w:r w:rsidRPr="00EE0D03">
              <w:rPr>
                <w:rFonts w:ascii="Neutraface Text Book" w:hAnsi="Neutraface Text Book"/>
                <w:sz w:val="24"/>
              </w:rPr>
              <w:t>sessment</w:t>
            </w:r>
          </w:p>
        </w:tc>
        <w:tc>
          <w:tcPr>
            <w:tcW w:w="1472" w:type="dxa"/>
          </w:tcPr>
          <w:p w14:paraId="01022FE1" w14:textId="460415A0" w:rsidR="00EE0D03" w:rsidRPr="00EE0D03" w:rsidRDefault="000A2189" w:rsidP="007F67C7">
            <w:pPr>
              <w:jc w:val="center"/>
              <w:rPr>
                <w:rFonts w:ascii="Neutraface Text Book" w:hAnsi="Neutraface Text Book"/>
                <w:sz w:val="24"/>
              </w:rPr>
            </w:pPr>
            <w:r>
              <w:rPr>
                <w:rFonts w:ascii="Neutraface Text Book" w:hAnsi="Neutraface Text Book"/>
                <w:sz w:val="24"/>
              </w:rPr>
              <w:t>Fieldwork write up on Worcester</w:t>
            </w:r>
          </w:p>
        </w:tc>
        <w:tc>
          <w:tcPr>
            <w:tcW w:w="1470" w:type="dxa"/>
          </w:tcPr>
          <w:p w14:paraId="4BF3869B" w14:textId="29E71E60" w:rsidR="00EE0D03" w:rsidRPr="00EE0D03" w:rsidRDefault="000A2189" w:rsidP="007F67C7">
            <w:pPr>
              <w:jc w:val="center"/>
              <w:rPr>
                <w:rFonts w:ascii="Neutraface Text Book" w:hAnsi="Neutraface Text Book"/>
                <w:sz w:val="24"/>
              </w:rPr>
            </w:pPr>
            <w:r>
              <w:rPr>
                <w:rFonts w:ascii="Neutraface Text Book" w:hAnsi="Neutraface Text Book"/>
                <w:sz w:val="24"/>
              </w:rPr>
              <w:t>End unit assessment</w:t>
            </w:r>
          </w:p>
        </w:tc>
        <w:tc>
          <w:tcPr>
            <w:tcW w:w="1472" w:type="dxa"/>
          </w:tcPr>
          <w:p w14:paraId="587FC72B" w14:textId="16B85D22" w:rsidR="00EE0D03" w:rsidRPr="00EE0D03" w:rsidRDefault="009F5B12" w:rsidP="007F67C7">
            <w:pPr>
              <w:jc w:val="center"/>
              <w:rPr>
                <w:rFonts w:ascii="Neutraface Text Book" w:hAnsi="Neutraface Text Book"/>
                <w:sz w:val="24"/>
              </w:rPr>
            </w:pPr>
            <w:r>
              <w:rPr>
                <w:rFonts w:ascii="Neutraface Text Book" w:hAnsi="Neutraface Text Book"/>
                <w:sz w:val="24"/>
              </w:rPr>
              <w:t>project</w:t>
            </w:r>
          </w:p>
        </w:tc>
        <w:tc>
          <w:tcPr>
            <w:tcW w:w="1472" w:type="dxa"/>
          </w:tcPr>
          <w:p w14:paraId="3908A047" w14:textId="0F2F8F67" w:rsidR="00EE0D03" w:rsidRPr="00EE0D03" w:rsidRDefault="000A2189" w:rsidP="007F67C7">
            <w:pPr>
              <w:jc w:val="center"/>
              <w:rPr>
                <w:rFonts w:ascii="Neutraface Text Book" w:hAnsi="Neutraface Text Book"/>
                <w:sz w:val="24"/>
              </w:rPr>
            </w:pPr>
            <w:r>
              <w:rPr>
                <w:rFonts w:ascii="Neutraface Text Book" w:hAnsi="Neutraface Text Book"/>
                <w:sz w:val="24"/>
              </w:rPr>
              <w:t>End unit assessment</w:t>
            </w:r>
          </w:p>
        </w:tc>
        <w:tc>
          <w:tcPr>
            <w:tcW w:w="1473" w:type="dxa"/>
          </w:tcPr>
          <w:p w14:paraId="1AF98D9A" w14:textId="2ED3EF7F" w:rsidR="00EE0D03" w:rsidRPr="00EE0D03" w:rsidRDefault="00EE0D03" w:rsidP="007F67C7">
            <w:pPr>
              <w:jc w:val="center"/>
              <w:rPr>
                <w:rFonts w:ascii="Neutraface Text Book" w:hAnsi="Neutraface Text Book"/>
                <w:sz w:val="24"/>
              </w:rPr>
            </w:pPr>
          </w:p>
        </w:tc>
        <w:tc>
          <w:tcPr>
            <w:tcW w:w="1473" w:type="dxa"/>
          </w:tcPr>
          <w:p w14:paraId="64336677" w14:textId="53AEB824" w:rsidR="00C52711" w:rsidRPr="00EE0D03" w:rsidRDefault="000A2189" w:rsidP="007F67C7">
            <w:pPr>
              <w:jc w:val="center"/>
              <w:rPr>
                <w:rFonts w:ascii="Neutraface Text Book" w:hAnsi="Neutraface Text Book"/>
                <w:sz w:val="24"/>
              </w:rPr>
            </w:pPr>
            <w:r>
              <w:rPr>
                <w:rFonts w:ascii="Neutraface Text Book" w:hAnsi="Neutraface Text Book"/>
                <w:sz w:val="24"/>
              </w:rPr>
              <w:t>Invertebrate</w:t>
            </w:r>
            <w:r w:rsidR="00930A19">
              <w:rPr>
                <w:rFonts w:ascii="Neutraface Text Book" w:hAnsi="Neutraface Text Book"/>
                <w:sz w:val="24"/>
              </w:rPr>
              <w:t xml:space="preserve"> study</w:t>
            </w:r>
            <w:r>
              <w:rPr>
                <w:rFonts w:ascii="Neutraface Text Book" w:hAnsi="Neutraface Text Book"/>
                <w:sz w:val="24"/>
              </w:rPr>
              <w:t xml:space="preserve"> </w:t>
            </w:r>
            <w:proofErr w:type="gramStart"/>
            <w:r>
              <w:rPr>
                <w:rFonts w:ascii="Neutraface Text Book" w:hAnsi="Neutraface Text Book"/>
                <w:sz w:val="24"/>
              </w:rPr>
              <w:t>write</w:t>
            </w:r>
            <w:proofErr w:type="gramEnd"/>
            <w:r>
              <w:rPr>
                <w:rFonts w:ascii="Neutraface Text Book" w:hAnsi="Neutraface Text Book"/>
                <w:sz w:val="24"/>
              </w:rPr>
              <w:t xml:space="preserve"> up</w:t>
            </w:r>
          </w:p>
        </w:tc>
      </w:tr>
    </w:tbl>
    <w:p w14:paraId="3F5904DD" w14:textId="77777777" w:rsidR="00EB5F0D" w:rsidRPr="00EE0D03" w:rsidRDefault="00EB5F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1702"/>
        <w:gridCol w:w="7603"/>
      </w:tblGrid>
      <w:tr w:rsidR="0044410D" w:rsidRPr="00EE0D03" w14:paraId="22956386" w14:textId="77777777" w:rsidTr="0044410D">
        <w:tc>
          <w:tcPr>
            <w:tcW w:w="1702" w:type="dxa"/>
          </w:tcPr>
          <w:p w14:paraId="551C57E5" w14:textId="77777777" w:rsidR="0044410D" w:rsidRPr="00EE0D03" w:rsidRDefault="00EE0D03">
            <w:pPr>
              <w:rPr>
                <w:rFonts w:ascii="Neutraface Text Book" w:hAnsi="Neutraface Text Book"/>
                <w:sz w:val="24"/>
              </w:rPr>
            </w:pPr>
            <w:r>
              <w:rPr>
                <w:rFonts w:ascii="Neutraface Text Book" w:hAnsi="Neutraface Text Book"/>
                <w:sz w:val="24"/>
              </w:rPr>
              <w:t>Building on Prior Learning</w:t>
            </w:r>
          </w:p>
        </w:tc>
        <w:tc>
          <w:tcPr>
            <w:tcW w:w="7603" w:type="dxa"/>
          </w:tcPr>
          <w:p w14:paraId="4068E53A" w14:textId="77777777" w:rsidR="0044410D" w:rsidRDefault="00041F5A" w:rsidP="00041F5A">
            <w:pPr>
              <w:rPr>
                <w:rFonts w:ascii="Neutraface Text Book" w:hAnsi="Neutraface Text Book"/>
                <w:sz w:val="24"/>
              </w:rPr>
            </w:pPr>
            <w:r>
              <w:rPr>
                <w:rFonts w:ascii="Neutraface Text Book" w:hAnsi="Neutraface Text Book"/>
                <w:sz w:val="24"/>
              </w:rPr>
              <w:t>Geography</w:t>
            </w:r>
            <w:r w:rsidRPr="00041F5A">
              <w:rPr>
                <w:rFonts w:ascii="Neutraface Text Book" w:hAnsi="Neutraface Text Book"/>
                <w:sz w:val="24"/>
              </w:rPr>
              <w:t xml:space="preserve"> builds knowledge by </w:t>
            </w:r>
            <w:r>
              <w:rPr>
                <w:rFonts w:ascii="Neutraface Text Book" w:hAnsi="Neutraface Text Book"/>
                <w:sz w:val="24"/>
              </w:rPr>
              <w:t>adapting traditional teaching with everyday current affairs around the World</w:t>
            </w:r>
            <w:r w:rsidRPr="00041F5A">
              <w:rPr>
                <w:rFonts w:ascii="Neutraface Text Book" w:hAnsi="Neutraface Text Book"/>
                <w:sz w:val="24"/>
              </w:rPr>
              <w:t>. Recapping prior learning before further teaching ensures that students link ideas and see how lessons f</w:t>
            </w:r>
            <w:r>
              <w:rPr>
                <w:rFonts w:ascii="Neutraface Text Book" w:hAnsi="Neutraface Text Book"/>
                <w:sz w:val="24"/>
              </w:rPr>
              <w:t>it together to achieve the end of unit assessment.</w:t>
            </w:r>
          </w:p>
          <w:p w14:paraId="3B64BC37" w14:textId="718305BF" w:rsidR="000A2189" w:rsidRPr="00EE0D03" w:rsidRDefault="000A2189" w:rsidP="00041F5A">
            <w:pPr>
              <w:rPr>
                <w:rFonts w:ascii="Neutraface Text Book" w:hAnsi="Neutraface Text Book"/>
                <w:sz w:val="24"/>
              </w:rPr>
            </w:pPr>
            <w:r>
              <w:rPr>
                <w:rFonts w:ascii="Neutraface Text Book" w:hAnsi="Neutraface Text Book"/>
                <w:sz w:val="24"/>
              </w:rPr>
              <w:t xml:space="preserve">Starting with ‘Our Place’ will allow us to assess the level of geography from middle school. It will build in local knowledge and introduce the concept of scale as we look at larger places. </w:t>
            </w:r>
          </w:p>
        </w:tc>
      </w:tr>
      <w:tr w:rsidR="0044410D" w:rsidRPr="00EE0D03" w14:paraId="49F8FDE4" w14:textId="77777777" w:rsidTr="0044410D">
        <w:tc>
          <w:tcPr>
            <w:tcW w:w="1702" w:type="dxa"/>
          </w:tcPr>
          <w:p w14:paraId="5817C17A" w14:textId="77777777" w:rsidR="0044410D" w:rsidRPr="00EE0D03" w:rsidRDefault="00837151" w:rsidP="00EE0D03">
            <w:pPr>
              <w:rPr>
                <w:rFonts w:ascii="Neutraface Text Book" w:hAnsi="Neutraface Text Book"/>
                <w:sz w:val="24"/>
              </w:rPr>
            </w:pPr>
            <w:r>
              <w:rPr>
                <w:rFonts w:ascii="Neutraface Text Book" w:hAnsi="Neutraface Text Book"/>
                <w:sz w:val="24"/>
              </w:rPr>
              <w:t>Links with other subjects</w:t>
            </w:r>
          </w:p>
        </w:tc>
        <w:tc>
          <w:tcPr>
            <w:tcW w:w="7603" w:type="dxa"/>
          </w:tcPr>
          <w:p w14:paraId="22664F32" w14:textId="77777777" w:rsidR="0044410D" w:rsidRPr="00EE0D03" w:rsidRDefault="00041F5A" w:rsidP="00041F5A">
            <w:pPr>
              <w:rPr>
                <w:rFonts w:ascii="Neutraface Text Book" w:hAnsi="Neutraface Text Book"/>
                <w:sz w:val="24"/>
              </w:rPr>
            </w:pPr>
            <w:r>
              <w:rPr>
                <w:rFonts w:ascii="Neutraface Text Book" w:hAnsi="Neutraface Text Book"/>
                <w:sz w:val="24"/>
              </w:rPr>
              <w:t>Earth Sciences especially structure of the Earth (tectonics). Biology in the Rainforest study. Design and Technology with building designs. History land-use within a city. Industrial Revolution…</w:t>
            </w:r>
          </w:p>
        </w:tc>
      </w:tr>
      <w:tr w:rsidR="0044410D" w:rsidRPr="00EE0D03" w14:paraId="354B6749" w14:textId="77777777" w:rsidTr="00EE0D03">
        <w:trPr>
          <w:trHeight w:val="684"/>
        </w:trPr>
        <w:tc>
          <w:tcPr>
            <w:tcW w:w="1702" w:type="dxa"/>
          </w:tcPr>
          <w:p w14:paraId="7030EDAA" w14:textId="77777777" w:rsidR="0044410D" w:rsidRPr="00EE0D03" w:rsidRDefault="00EE0D03" w:rsidP="00EE0D03">
            <w:pPr>
              <w:rPr>
                <w:rFonts w:ascii="Neutraface Text Book" w:hAnsi="Neutraface Text Book"/>
                <w:sz w:val="24"/>
              </w:rPr>
            </w:pPr>
            <w:r>
              <w:rPr>
                <w:rFonts w:ascii="Neutraface Text Book" w:hAnsi="Neutraface Text Book"/>
                <w:sz w:val="24"/>
              </w:rPr>
              <w:t>Extracurricular opportunities</w:t>
            </w:r>
          </w:p>
        </w:tc>
        <w:tc>
          <w:tcPr>
            <w:tcW w:w="7603" w:type="dxa"/>
          </w:tcPr>
          <w:p w14:paraId="77199BBF" w14:textId="77777777" w:rsidR="0044410D" w:rsidRDefault="00041F5A">
            <w:pPr>
              <w:rPr>
                <w:rFonts w:ascii="Neutraface Text Book" w:hAnsi="Neutraface Text Book"/>
                <w:sz w:val="24"/>
              </w:rPr>
            </w:pPr>
            <w:r>
              <w:rPr>
                <w:rFonts w:ascii="Neutraface Text Book" w:hAnsi="Neutraface Text Book"/>
                <w:sz w:val="24"/>
              </w:rPr>
              <w:t>We aim to deliver 2 fieldwork opportunities within the year.</w:t>
            </w:r>
          </w:p>
          <w:p w14:paraId="201A8ACC" w14:textId="09939AEA" w:rsidR="0033110C" w:rsidRPr="00EE0D03" w:rsidRDefault="0033110C">
            <w:pPr>
              <w:rPr>
                <w:rFonts w:ascii="Neutraface Text Book" w:hAnsi="Neutraface Text Book"/>
                <w:sz w:val="24"/>
              </w:rPr>
            </w:pPr>
            <w:r>
              <w:rPr>
                <w:rFonts w:ascii="Neutraface Text Book" w:hAnsi="Neutraface Text Book"/>
                <w:sz w:val="24"/>
              </w:rPr>
              <w:t>There will be mini fieldwork opportunities to take place on the school site.</w:t>
            </w:r>
          </w:p>
        </w:tc>
      </w:tr>
      <w:tr w:rsidR="0044410D" w:rsidRPr="00EE0D03" w14:paraId="250430B9" w14:textId="77777777" w:rsidTr="0044410D">
        <w:tc>
          <w:tcPr>
            <w:tcW w:w="1702" w:type="dxa"/>
          </w:tcPr>
          <w:p w14:paraId="28C637AF" w14:textId="77777777" w:rsidR="0044410D" w:rsidRPr="00EE0D03" w:rsidRDefault="00EE0D03" w:rsidP="00EE0D03">
            <w:pPr>
              <w:rPr>
                <w:rFonts w:ascii="Neutraface Text Book" w:hAnsi="Neutraface Text Book"/>
                <w:sz w:val="24"/>
              </w:rPr>
            </w:pPr>
            <w:r>
              <w:rPr>
                <w:rFonts w:ascii="Neutraface Text Book" w:hAnsi="Neutraface Text Book"/>
                <w:sz w:val="24"/>
              </w:rPr>
              <w:t>A successful learner in this subject will demonstrate</w:t>
            </w:r>
          </w:p>
        </w:tc>
        <w:tc>
          <w:tcPr>
            <w:tcW w:w="7603" w:type="dxa"/>
          </w:tcPr>
          <w:p w14:paraId="5752F815" w14:textId="77777777" w:rsidR="0044410D" w:rsidRPr="00EE0D03" w:rsidRDefault="00E06A1D" w:rsidP="00E06A1D">
            <w:pPr>
              <w:rPr>
                <w:rFonts w:ascii="Neutraface Text Book" w:hAnsi="Neutraface Text Book"/>
                <w:sz w:val="24"/>
              </w:rPr>
            </w:pPr>
            <w:r>
              <w:rPr>
                <w:rFonts w:ascii="Neutraface Text Book" w:hAnsi="Neutraface Text Book"/>
                <w:sz w:val="24"/>
              </w:rPr>
              <w:t>Demonstrate resilience when learning new ideas and concepts. A maturity when discussing the cultures and viewpoints of others. An awareness how different groups share indifferent ideas. Develop a passion of their own basic ‘Geography of Place’.</w:t>
            </w:r>
          </w:p>
        </w:tc>
      </w:tr>
      <w:tr w:rsidR="0044410D" w:rsidRPr="00EE0D03" w14:paraId="6D731589" w14:textId="77777777" w:rsidTr="0044410D">
        <w:tc>
          <w:tcPr>
            <w:tcW w:w="1702" w:type="dxa"/>
          </w:tcPr>
          <w:p w14:paraId="2CCDDCAF" w14:textId="77777777" w:rsidR="0044410D" w:rsidRPr="00EE0D03" w:rsidRDefault="00EE0D03" w:rsidP="00EE0D03">
            <w:pPr>
              <w:rPr>
                <w:rFonts w:ascii="Neutraface Text Book" w:hAnsi="Neutraface Text Book"/>
                <w:sz w:val="24"/>
              </w:rPr>
            </w:pPr>
            <w:r>
              <w:rPr>
                <w:rFonts w:ascii="Neutraface Text Book" w:hAnsi="Neutraface Text Book"/>
                <w:sz w:val="24"/>
              </w:rPr>
              <w:t>Impact on personal development</w:t>
            </w:r>
          </w:p>
        </w:tc>
        <w:tc>
          <w:tcPr>
            <w:tcW w:w="7603" w:type="dxa"/>
          </w:tcPr>
          <w:p w14:paraId="7097F73E" w14:textId="77777777" w:rsidR="008049A7" w:rsidRPr="008049A7" w:rsidRDefault="008049A7" w:rsidP="008049A7">
            <w:pPr>
              <w:rPr>
                <w:rFonts w:ascii="Neutraface Text Book" w:hAnsi="Neutraface Text Book"/>
                <w:sz w:val="24"/>
              </w:rPr>
            </w:pPr>
            <w:r w:rsidRPr="008049A7">
              <w:rPr>
                <w:rFonts w:ascii="Neutraface Text Book" w:hAnsi="Neutraface Text Book"/>
                <w:sz w:val="24"/>
              </w:rPr>
              <w:t>Communication skills will be developed</w:t>
            </w:r>
            <w:r w:rsidR="00B46E49">
              <w:rPr>
                <w:rFonts w:ascii="Neutraface Text Book" w:hAnsi="Neutraface Text Book"/>
                <w:sz w:val="24"/>
              </w:rPr>
              <w:t>,</w:t>
            </w:r>
            <w:r w:rsidRPr="008049A7">
              <w:rPr>
                <w:rFonts w:ascii="Neutraface Text Book" w:hAnsi="Neutraface Text Book"/>
                <w:sz w:val="24"/>
              </w:rPr>
              <w:t xml:space="preserve"> as will confidence</w:t>
            </w:r>
            <w:r w:rsidR="007F67C7">
              <w:rPr>
                <w:rFonts w:ascii="Neutraface Text Book" w:hAnsi="Neutraface Text Book"/>
                <w:sz w:val="24"/>
              </w:rPr>
              <w:t>,</w:t>
            </w:r>
            <w:r w:rsidRPr="008049A7">
              <w:rPr>
                <w:rFonts w:ascii="Neutraface Text Book" w:hAnsi="Neutraface Text Book"/>
                <w:sz w:val="24"/>
              </w:rPr>
              <w:t xml:space="preserve"> </w:t>
            </w:r>
            <w:r>
              <w:rPr>
                <w:rFonts w:ascii="Neutraface Text Book" w:hAnsi="Neutraface Text Book"/>
                <w:sz w:val="24"/>
              </w:rPr>
              <w:t>throughout the academic year during frequent class discussions.</w:t>
            </w:r>
          </w:p>
          <w:p w14:paraId="10F50548" w14:textId="77777777" w:rsidR="008049A7" w:rsidRPr="008049A7" w:rsidRDefault="008049A7" w:rsidP="008049A7">
            <w:pPr>
              <w:rPr>
                <w:rFonts w:ascii="Neutraface Text Book" w:hAnsi="Neutraface Text Book"/>
                <w:sz w:val="24"/>
              </w:rPr>
            </w:pPr>
            <w:r>
              <w:rPr>
                <w:rFonts w:ascii="Neutraface Text Book" w:hAnsi="Neutraface Text Book"/>
                <w:sz w:val="24"/>
              </w:rPr>
              <w:t>Beginning to understand the impacts of a variety of different viewpoints and their validity.</w:t>
            </w:r>
          </w:p>
          <w:p w14:paraId="22D84318" w14:textId="77777777" w:rsidR="0044410D" w:rsidRDefault="008049A7" w:rsidP="00B46E49">
            <w:pPr>
              <w:rPr>
                <w:rFonts w:ascii="Neutraface Text Book" w:hAnsi="Neutraface Text Book"/>
                <w:sz w:val="24"/>
              </w:rPr>
            </w:pPr>
            <w:r w:rsidRPr="008049A7">
              <w:rPr>
                <w:rFonts w:ascii="Neutraface Text Book" w:hAnsi="Neutraface Text Book"/>
                <w:sz w:val="24"/>
              </w:rPr>
              <w:t xml:space="preserve">Gain a clear perspective on life and their interest in and respect for different </w:t>
            </w:r>
            <w:r w:rsidR="00B46E49">
              <w:rPr>
                <w:rFonts w:ascii="Neutraface Text Book" w:hAnsi="Neutraface Text Book"/>
                <w:sz w:val="24"/>
              </w:rPr>
              <w:t>cultures.</w:t>
            </w:r>
          </w:p>
          <w:p w14:paraId="5D92C270" w14:textId="77777777" w:rsidR="00B46E49" w:rsidRDefault="00B46E49" w:rsidP="00B46E49">
            <w:pPr>
              <w:rPr>
                <w:rFonts w:ascii="Neutraface Text Book" w:hAnsi="Neutraface Text Book"/>
                <w:sz w:val="24"/>
              </w:rPr>
            </w:pPr>
            <w:r>
              <w:rPr>
                <w:rFonts w:ascii="Neutraface Text Book" w:hAnsi="Neutraface Text Book"/>
                <w:sz w:val="24"/>
              </w:rPr>
              <w:t>The ability to organise and structure a report that will be completed over several weeks (resilience).</w:t>
            </w:r>
          </w:p>
          <w:p w14:paraId="623A30E8" w14:textId="77777777" w:rsidR="00B46E49" w:rsidRPr="00EE0D03" w:rsidRDefault="00B46E49" w:rsidP="00B46E49">
            <w:pPr>
              <w:rPr>
                <w:rFonts w:ascii="Neutraface Text Book" w:hAnsi="Neutraface Text Book"/>
                <w:sz w:val="24"/>
              </w:rPr>
            </w:pPr>
            <w:r>
              <w:rPr>
                <w:rFonts w:ascii="Neutraface Text Book" w:hAnsi="Neutraface Text Book"/>
                <w:sz w:val="24"/>
              </w:rPr>
              <w:t>Gain a confidence in unfamiliar environments and becoming part of a team.</w:t>
            </w:r>
          </w:p>
        </w:tc>
      </w:tr>
    </w:tbl>
    <w:p w14:paraId="730E2021" w14:textId="77777777" w:rsidR="0044410D" w:rsidRPr="00EE0D03" w:rsidRDefault="0044410D">
      <w:pPr>
        <w:rPr>
          <w:rFonts w:ascii="Neutraface Text Book" w:hAnsi="Neutraface Text Book"/>
          <w:sz w:val="24"/>
        </w:rPr>
      </w:pPr>
    </w:p>
    <w:tbl>
      <w:tblPr>
        <w:tblStyle w:val="TableGrid"/>
        <w:tblW w:w="0" w:type="auto"/>
        <w:tblInd w:w="-289" w:type="dxa"/>
        <w:tblLook w:val="04A0" w:firstRow="1" w:lastRow="0" w:firstColumn="1" w:lastColumn="0" w:noHBand="0" w:noVBand="1"/>
      </w:tblPr>
      <w:tblGrid>
        <w:gridCol w:w="9305"/>
      </w:tblGrid>
      <w:tr w:rsidR="0044410D" w:rsidRPr="00EE0D03" w14:paraId="3A879E3A" w14:textId="77777777" w:rsidTr="0044410D">
        <w:tc>
          <w:tcPr>
            <w:tcW w:w="9305" w:type="dxa"/>
          </w:tcPr>
          <w:p w14:paraId="7FF37976" w14:textId="77777777" w:rsidR="0044410D" w:rsidRPr="00EE0D03" w:rsidRDefault="00EE0D03">
            <w:pPr>
              <w:rPr>
                <w:rFonts w:ascii="Neutraface Text Book" w:hAnsi="Neutraface Text Book"/>
                <w:sz w:val="24"/>
              </w:rPr>
            </w:pPr>
            <w:r>
              <w:rPr>
                <w:rFonts w:ascii="Neutraface Text Book" w:hAnsi="Neutraface Text Book"/>
                <w:sz w:val="24"/>
              </w:rPr>
              <w:t>Ways to support student learning in this subject</w:t>
            </w:r>
          </w:p>
        </w:tc>
      </w:tr>
      <w:tr w:rsidR="0044410D" w:rsidRPr="00EE0D03" w14:paraId="18724569" w14:textId="77777777" w:rsidTr="00837151">
        <w:trPr>
          <w:trHeight w:val="2244"/>
        </w:trPr>
        <w:tc>
          <w:tcPr>
            <w:tcW w:w="9305" w:type="dxa"/>
          </w:tcPr>
          <w:p w14:paraId="76BA1E1F" w14:textId="77777777" w:rsidR="0044410D" w:rsidRDefault="00041F5A">
            <w:pPr>
              <w:rPr>
                <w:rFonts w:ascii="Neutraface Text Book" w:hAnsi="Neutraface Text Book"/>
                <w:sz w:val="24"/>
              </w:rPr>
            </w:pPr>
            <w:r>
              <w:rPr>
                <w:rFonts w:ascii="Neutraface Text Book" w:hAnsi="Neutraface Text Book"/>
                <w:sz w:val="24"/>
              </w:rPr>
              <w:lastRenderedPageBreak/>
              <w:t>Keep up to date with current affairs by watching the news and opening discussions on Global issues and classroom learning.</w:t>
            </w:r>
          </w:p>
          <w:p w14:paraId="2F0BB0C9" w14:textId="77777777" w:rsidR="0033110C" w:rsidRDefault="0033110C">
            <w:pPr>
              <w:rPr>
                <w:rFonts w:ascii="Neutraface Text Book" w:hAnsi="Neutraface Text Book"/>
                <w:sz w:val="24"/>
              </w:rPr>
            </w:pPr>
            <w:r>
              <w:rPr>
                <w:rFonts w:ascii="Neutraface Text Book" w:hAnsi="Neutraface Text Book"/>
                <w:sz w:val="24"/>
              </w:rPr>
              <w:t>Share publications such as “The week” to show current events.</w:t>
            </w:r>
          </w:p>
          <w:p w14:paraId="7FCDE25F" w14:textId="1B4B3A89" w:rsidR="0033110C" w:rsidRPr="00EE0D03" w:rsidRDefault="0033110C">
            <w:pPr>
              <w:rPr>
                <w:rFonts w:ascii="Neutraface Text Book" w:hAnsi="Neutraface Text Book"/>
                <w:sz w:val="24"/>
              </w:rPr>
            </w:pPr>
            <w:r>
              <w:rPr>
                <w:rFonts w:ascii="Neutraface Text Book" w:hAnsi="Neutraface Text Book"/>
                <w:sz w:val="24"/>
              </w:rPr>
              <w:t xml:space="preserve">A </w:t>
            </w:r>
            <w:proofErr w:type="gramStart"/>
            <w:r>
              <w:rPr>
                <w:rFonts w:ascii="Neutraface Text Book" w:hAnsi="Neutraface Text Book"/>
                <w:sz w:val="24"/>
              </w:rPr>
              <w:t>level pupils</w:t>
            </w:r>
            <w:proofErr w:type="gramEnd"/>
            <w:r>
              <w:rPr>
                <w:rFonts w:ascii="Neutraface Text Book" w:hAnsi="Neutraface Text Book"/>
                <w:sz w:val="24"/>
              </w:rPr>
              <w:t xml:space="preserve"> to be encouraged to sign up to FT</w:t>
            </w:r>
          </w:p>
        </w:tc>
      </w:tr>
    </w:tbl>
    <w:p w14:paraId="72DD7A06" w14:textId="212C3B63" w:rsidR="0044410D" w:rsidRDefault="0044410D">
      <w:pPr>
        <w:rPr>
          <w:rFonts w:ascii="Neutraface Text Book" w:hAnsi="Neutraface Text Book"/>
          <w:sz w:val="24"/>
        </w:rPr>
      </w:pPr>
    </w:p>
    <w:p w14:paraId="38EF1B6F" w14:textId="47FC3C54" w:rsidR="00545CD3" w:rsidRDefault="00545CD3">
      <w:pPr>
        <w:rPr>
          <w:rFonts w:ascii="Neutraface Text Book" w:hAnsi="Neutraface Text Book"/>
          <w:sz w:val="24"/>
        </w:rPr>
      </w:pPr>
    </w:p>
    <w:p w14:paraId="766CA9F4" w14:textId="5283FF7C" w:rsidR="0033110C" w:rsidRPr="0033110C" w:rsidRDefault="0033110C" w:rsidP="009F5B12">
      <w:pPr>
        <w:pStyle w:val="ListParagraph"/>
        <w:rPr>
          <w:rFonts w:ascii="Neutraface Text Bold" w:hAnsi="Neutraface Text Bold"/>
          <w:sz w:val="24"/>
        </w:rPr>
      </w:pPr>
    </w:p>
    <w:sectPr w:rsidR="0033110C" w:rsidRPr="003311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9CBCB" w14:textId="77777777" w:rsidR="00030E50" w:rsidRDefault="00030E50" w:rsidP="00EE0D03">
      <w:pPr>
        <w:spacing w:after="0" w:line="240" w:lineRule="auto"/>
      </w:pPr>
      <w:r>
        <w:separator/>
      </w:r>
    </w:p>
  </w:endnote>
  <w:endnote w:type="continuationSeparator" w:id="0">
    <w:p w14:paraId="11FD0685" w14:textId="77777777" w:rsidR="00030E50" w:rsidRDefault="00030E50"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2000800040000020004"/>
    <w:charset w:val="00"/>
    <w:family w:val="modern"/>
    <w:notTrueType/>
    <w:pitch w:val="variable"/>
    <w:sig w:usb0="800000AF" w:usb1="5000204A" w:usb2="00000000" w:usb3="00000000" w:csb0="0000009B" w:csb1="00000000"/>
  </w:font>
  <w:font w:name="Neutraface Text Book">
    <w:altName w:val="Arial"/>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EF6F" w14:textId="77777777" w:rsidR="00030E50" w:rsidRDefault="00030E50" w:rsidP="00EE0D03">
      <w:pPr>
        <w:spacing w:after="0" w:line="240" w:lineRule="auto"/>
      </w:pPr>
      <w:r>
        <w:separator/>
      </w:r>
    </w:p>
  </w:footnote>
  <w:footnote w:type="continuationSeparator" w:id="0">
    <w:p w14:paraId="6A336C68" w14:textId="77777777" w:rsidR="00030E50" w:rsidRDefault="00030E50"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71B0"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53572968" wp14:editId="51DC525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C50ED51" wp14:editId="17ACF7F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A5EA1"/>
    <w:multiLevelType w:val="hybridMultilevel"/>
    <w:tmpl w:val="2592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30E50"/>
    <w:rsid w:val="00041F5A"/>
    <w:rsid w:val="000A2189"/>
    <w:rsid w:val="001B7608"/>
    <w:rsid w:val="0033110C"/>
    <w:rsid w:val="0043493C"/>
    <w:rsid w:val="0044410D"/>
    <w:rsid w:val="00545CD3"/>
    <w:rsid w:val="007F67C7"/>
    <w:rsid w:val="008049A7"/>
    <w:rsid w:val="00837151"/>
    <w:rsid w:val="008765DD"/>
    <w:rsid w:val="00904749"/>
    <w:rsid w:val="00930A19"/>
    <w:rsid w:val="009346DE"/>
    <w:rsid w:val="009F5B12"/>
    <w:rsid w:val="00AF1870"/>
    <w:rsid w:val="00B46E49"/>
    <w:rsid w:val="00C52711"/>
    <w:rsid w:val="00CD5349"/>
    <w:rsid w:val="00CE6C08"/>
    <w:rsid w:val="00E06A1D"/>
    <w:rsid w:val="00E704CB"/>
    <w:rsid w:val="00EB5F0D"/>
    <w:rsid w:val="00EE0D03"/>
    <w:rsid w:val="00FB6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2070"/>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NormalWeb">
    <w:name w:val="Normal (Web)"/>
    <w:basedOn w:val="Normal"/>
    <w:uiPriority w:val="99"/>
    <w:semiHidden/>
    <w:unhideWhenUsed/>
    <w:rsid w:val="00545C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31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15129">
      <w:bodyDiv w:val="1"/>
      <w:marLeft w:val="0"/>
      <w:marRight w:val="0"/>
      <w:marTop w:val="0"/>
      <w:marBottom w:val="0"/>
      <w:divBdr>
        <w:top w:val="none" w:sz="0" w:space="0" w:color="auto"/>
        <w:left w:val="none" w:sz="0" w:space="0" w:color="auto"/>
        <w:bottom w:val="none" w:sz="0" w:space="0" w:color="auto"/>
        <w:right w:val="none" w:sz="0" w:space="0" w:color="auto"/>
      </w:divBdr>
      <w:divsChild>
        <w:div w:id="55401908">
          <w:marLeft w:val="0"/>
          <w:marRight w:val="0"/>
          <w:marTop w:val="0"/>
          <w:marBottom w:val="0"/>
          <w:divBdr>
            <w:top w:val="none" w:sz="0" w:space="0" w:color="auto"/>
            <w:left w:val="none" w:sz="0" w:space="0" w:color="auto"/>
            <w:bottom w:val="none" w:sz="0" w:space="0" w:color="auto"/>
            <w:right w:val="none" w:sz="0" w:space="0" w:color="auto"/>
          </w:divBdr>
        </w:div>
        <w:div w:id="1927305534">
          <w:marLeft w:val="0"/>
          <w:marRight w:val="0"/>
          <w:marTop w:val="0"/>
          <w:marBottom w:val="0"/>
          <w:divBdr>
            <w:top w:val="none" w:sz="0" w:space="0" w:color="auto"/>
            <w:left w:val="none" w:sz="0" w:space="0" w:color="auto"/>
            <w:bottom w:val="none" w:sz="0" w:space="0" w:color="auto"/>
            <w:right w:val="none" w:sz="0" w:space="0" w:color="auto"/>
          </w:divBdr>
        </w:div>
        <w:div w:id="924993053">
          <w:marLeft w:val="0"/>
          <w:marRight w:val="0"/>
          <w:marTop w:val="0"/>
          <w:marBottom w:val="0"/>
          <w:divBdr>
            <w:top w:val="none" w:sz="0" w:space="0" w:color="auto"/>
            <w:left w:val="none" w:sz="0" w:space="0" w:color="auto"/>
            <w:bottom w:val="none" w:sz="0" w:space="0" w:color="auto"/>
            <w:right w:val="none" w:sz="0" w:space="0" w:color="auto"/>
          </w:divBdr>
        </w:div>
        <w:div w:id="141061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Gray, O (Staff, DOliveira House)</cp:lastModifiedBy>
  <cp:revision>2</cp:revision>
  <dcterms:created xsi:type="dcterms:W3CDTF">2022-10-10T16:45:00Z</dcterms:created>
  <dcterms:modified xsi:type="dcterms:W3CDTF">2022-10-10T16:45:00Z</dcterms:modified>
</cp:coreProperties>
</file>