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87A7" w14:textId="77777777" w:rsidR="00EE0D03" w:rsidRPr="00985B56" w:rsidRDefault="00711B73" w:rsidP="00EE0D03">
      <w:pPr>
        <w:jc w:val="center"/>
        <w:rPr>
          <w:rFonts w:ascii="Neutraface Text Bold" w:hAnsi="Neutraface Text Bold"/>
          <w:b/>
          <w:sz w:val="24"/>
        </w:rPr>
      </w:pPr>
      <w:r w:rsidRPr="00985B56">
        <w:rPr>
          <w:rFonts w:ascii="Neutraface Text Bold" w:hAnsi="Neutraface Text Bold"/>
          <w:b/>
          <w:sz w:val="38"/>
        </w:rPr>
        <w:t xml:space="preserve">History Year 8 </w:t>
      </w:r>
    </w:p>
    <w:tbl>
      <w:tblPr>
        <w:tblStyle w:val="TableGrid"/>
        <w:tblW w:w="10972" w:type="dxa"/>
        <w:tblInd w:w="-284" w:type="dxa"/>
        <w:tblLook w:val="04A0" w:firstRow="1" w:lastRow="0" w:firstColumn="1" w:lastColumn="0" w:noHBand="0" w:noVBand="1"/>
      </w:tblPr>
      <w:tblGrid>
        <w:gridCol w:w="602"/>
        <w:gridCol w:w="1725"/>
        <w:gridCol w:w="1724"/>
        <w:gridCol w:w="1723"/>
        <w:gridCol w:w="1722"/>
        <w:gridCol w:w="1716"/>
        <w:gridCol w:w="1760"/>
      </w:tblGrid>
      <w:tr w:rsidR="00711B73" w:rsidRPr="00985B56" w14:paraId="21A01B10" w14:textId="77777777" w:rsidTr="00985B56">
        <w:trPr>
          <w:trHeight w:val="331"/>
        </w:trPr>
        <w:tc>
          <w:tcPr>
            <w:tcW w:w="602" w:type="dxa"/>
            <w:tcBorders>
              <w:top w:val="nil"/>
              <w:left w:val="nil"/>
            </w:tcBorders>
          </w:tcPr>
          <w:p w14:paraId="42D40B81" w14:textId="77777777" w:rsidR="00EE0D03" w:rsidRPr="00985B56" w:rsidRDefault="00EE0D03">
            <w:pPr>
              <w:rPr>
                <w:rFonts w:ascii="Neutraface Text Book" w:hAnsi="Neutraface Text Book"/>
              </w:rPr>
            </w:pPr>
          </w:p>
        </w:tc>
        <w:tc>
          <w:tcPr>
            <w:tcW w:w="1725" w:type="dxa"/>
            <w:shd w:val="clear" w:color="auto" w:fill="FBE4D5" w:themeFill="accent2" w:themeFillTint="33"/>
          </w:tcPr>
          <w:p w14:paraId="5BCA2BAE" w14:textId="77777777" w:rsidR="00EE0D03" w:rsidRPr="00985B56" w:rsidRDefault="00EE0D0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Autumn 1</w:t>
            </w:r>
          </w:p>
        </w:tc>
        <w:tc>
          <w:tcPr>
            <w:tcW w:w="1724" w:type="dxa"/>
            <w:shd w:val="clear" w:color="auto" w:fill="F7CAAC" w:themeFill="accent2" w:themeFillTint="66"/>
          </w:tcPr>
          <w:p w14:paraId="75FA878D" w14:textId="77777777" w:rsidR="00EE0D03" w:rsidRPr="00985B56" w:rsidRDefault="00EE0D0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Autumn 2</w:t>
            </w:r>
          </w:p>
        </w:tc>
        <w:tc>
          <w:tcPr>
            <w:tcW w:w="1723" w:type="dxa"/>
            <w:shd w:val="clear" w:color="auto" w:fill="C5E0B3" w:themeFill="accent6" w:themeFillTint="66"/>
          </w:tcPr>
          <w:p w14:paraId="272F2828" w14:textId="77777777" w:rsidR="00EE0D03" w:rsidRPr="00985B56" w:rsidRDefault="00EE0D0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Spring 1</w:t>
            </w:r>
          </w:p>
        </w:tc>
        <w:tc>
          <w:tcPr>
            <w:tcW w:w="1722" w:type="dxa"/>
            <w:shd w:val="clear" w:color="auto" w:fill="A8D08D" w:themeFill="accent6" w:themeFillTint="99"/>
          </w:tcPr>
          <w:p w14:paraId="57244ACA" w14:textId="77777777" w:rsidR="00EE0D03" w:rsidRPr="00985B56" w:rsidRDefault="00EE0D0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Spring 2</w:t>
            </w:r>
          </w:p>
        </w:tc>
        <w:tc>
          <w:tcPr>
            <w:tcW w:w="1716" w:type="dxa"/>
            <w:shd w:val="clear" w:color="auto" w:fill="FFE599" w:themeFill="accent4" w:themeFillTint="66"/>
          </w:tcPr>
          <w:p w14:paraId="2656136E" w14:textId="77777777" w:rsidR="00EE0D03" w:rsidRPr="00985B56" w:rsidRDefault="00EE0D0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Summer 1</w:t>
            </w:r>
          </w:p>
        </w:tc>
        <w:tc>
          <w:tcPr>
            <w:tcW w:w="1760" w:type="dxa"/>
            <w:shd w:val="clear" w:color="auto" w:fill="FFD966" w:themeFill="accent4" w:themeFillTint="99"/>
          </w:tcPr>
          <w:p w14:paraId="4F3439F4" w14:textId="77777777" w:rsidR="00EE0D03" w:rsidRPr="00985B56" w:rsidRDefault="00EE0D0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Summer 2</w:t>
            </w:r>
          </w:p>
        </w:tc>
      </w:tr>
      <w:tr w:rsidR="00BD2ED1" w:rsidRPr="00985B56" w14:paraId="21D4D50A" w14:textId="77777777" w:rsidTr="00C373B6">
        <w:trPr>
          <w:cantSplit/>
          <w:trHeight w:val="1134"/>
        </w:trPr>
        <w:tc>
          <w:tcPr>
            <w:tcW w:w="602" w:type="dxa"/>
            <w:tcBorders>
              <w:top w:val="nil"/>
              <w:left w:val="nil"/>
            </w:tcBorders>
            <w:textDirection w:val="btLr"/>
          </w:tcPr>
          <w:p w14:paraId="27BF95C3" w14:textId="7AF9301B" w:rsidR="00BD2ED1" w:rsidRPr="00985B56" w:rsidRDefault="00BD2ED1" w:rsidP="00BD2ED1">
            <w:pPr>
              <w:ind w:left="113" w:right="113"/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Big Ideas</w:t>
            </w:r>
          </w:p>
        </w:tc>
        <w:tc>
          <w:tcPr>
            <w:tcW w:w="1725" w:type="dxa"/>
            <w:shd w:val="clear" w:color="auto" w:fill="FBE4D5" w:themeFill="accent2" w:themeFillTint="33"/>
          </w:tcPr>
          <w:p w14:paraId="7E934F5A" w14:textId="44063A47" w:rsidR="00BD2ED1" w:rsidRPr="00BD2ED1" w:rsidRDefault="00BD2ED1" w:rsidP="00BD2ED1">
            <w:pPr>
              <w:jc w:val="center"/>
              <w:rPr>
                <w:rFonts w:ascii="Neutraface Text Book" w:hAnsi="Neutraface Text Book"/>
                <w:u w:val="single"/>
              </w:rPr>
            </w:pPr>
            <w:r w:rsidRPr="00BD2ED1">
              <w:rPr>
                <w:rFonts w:ascii="Neutraface Text Book" w:hAnsi="Neutraface Text Book"/>
                <w:u w:val="single"/>
              </w:rPr>
              <w:t>Church and state</w:t>
            </w:r>
          </w:p>
          <w:p w14:paraId="7BE1248A" w14:textId="3733C255" w:rsidR="00BD2ED1" w:rsidRPr="00985B56" w:rsidRDefault="00BD2ED1" w:rsidP="00BD2ED1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– Power in the UK and competing ideas</w:t>
            </w:r>
          </w:p>
        </w:tc>
        <w:tc>
          <w:tcPr>
            <w:tcW w:w="1724" w:type="dxa"/>
            <w:shd w:val="clear" w:color="auto" w:fill="F7CAAC" w:themeFill="accent2" w:themeFillTint="66"/>
          </w:tcPr>
          <w:p w14:paraId="1ADF30E6" w14:textId="67D7C280" w:rsidR="00BD2ED1" w:rsidRDefault="00A7376E" w:rsidP="00BD2ED1">
            <w:pPr>
              <w:rPr>
                <w:rFonts w:ascii="Neutraface Text Book" w:hAnsi="Neutraface Text Book"/>
                <w:u w:val="single"/>
              </w:rPr>
            </w:pPr>
            <w:r>
              <w:rPr>
                <w:rFonts w:ascii="Neutraface Text Book" w:hAnsi="Neutraface Text Book"/>
                <w:u w:val="single"/>
              </w:rPr>
              <w:t>Leadership and monarchy</w:t>
            </w:r>
          </w:p>
          <w:p w14:paraId="0743C603" w14:textId="0A4F9E72" w:rsidR="00BD2ED1" w:rsidRPr="00BD2ED1" w:rsidRDefault="00A7376E" w:rsidP="00BD2ED1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What makes a successful rule</w:t>
            </w:r>
            <w:r w:rsidR="00AA316E">
              <w:rPr>
                <w:rFonts w:ascii="Neutraface Text Book" w:hAnsi="Neutraface Text Book"/>
              </w:rPr>
              <w:t>r ?</w:t>
            </w:r>
          </w:p>
        </w:tc>
        <w:tc>
          <w:tcPr>
            <w:tcW w:w="1723" w:type="dxa"/>
            <w:shd w:val="clear" w:color="auto" w:fill="C5E0B3" w:themeFill="accent6" w:themeFillTint="66"/>
          </w:tcPr>
          <w:p w14:paraId="6763E861" w14:textId="77777777" w:rsidR="00BD2ED1" w:rsidRDefault="00A7376E" w:rsidP="00BD2ED1">
            <w:pPr>
              <w:rPr>
                <w:rFonts w:ascii="Neutraface Text Book" w:hAnsi="Neutraface Text Book"/>
                <w:u w:val="single"/>
              </w:rPr>
            </w:pPr>
            <w:r>
              <w:rPr>
                <w:rFonts w:ascii="Neutraface Text Book" w:hAnsi="Neutraface Text Book"/>
                <w:u w:val="single"/>
              </w:rPr>
              <w:t xml:space="preserve">Power and </w:t>
            </w:r>
            <w:r w:rsidR="00AA316E">
              <w:rPr>
                <w:rFonts w:ascii="Neutraface Text Book" w:hAnsi="Neutraface Text Book"/>
                <w:u w:val="single"/>
              </w:rPr>
              <w:t>rights</w:t>
            </w:r>
          </w:p>
          <w:p w14:paraId="4E100894" w14:textId="68135FFC" w:rsidR="00AA316E" w:rsidRPr="00AA316E" w:rsidRDefault="00AA316E" w:rsidP="00BD2ED1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 xml:space="preserve">What is good leadership </w:t>
            </w:r>
            <w:r w:rsidR="004D19C1">
              <w:rPr>
                <w:rFonts w:ascii="Neutraface Text Book" w:hAnsi="Neutraface Text Book"/>
              </w:rPr>
              <w:t>?</w:t>
            </w:r>
            <w:r>
              <w:rPr>
                <w:rFonts w:ascii="Neutraface Text Book" w:hAnsi="Neutraface Text Book"/>
              </w:rPr>
              <w:t xml:space="preserve"> </w:t>
            </w:r>
          </w:p>
        </w:tc>
        <w:tc>
          <w:tcPr>
            <w:tcW w:w="1722" w:type="dxa"/>
            <w:shd w:val="clear" w:color="auto" w:fill="A8D08D" w:themeFill="accent6" w:themeFillTint="99"/>
          </w:tcPr>
          <w:p w14:paraId="3C68D1BA" w14:textId="77777777" w:rsidR="00BD2ED1" w:rsidRDefault="00FA0AFA" w:rsidP="00BD2ED1">
            <w:pPr>
              <w:rPr>
                <w:rFonts w:ascii="Neutraface Text Book" w:hAnsi="Neutraface Text Book"/>
                <w:u w:val="single"/>
              </w:rPr>
            </w:pPr>
            <w:r>
              <w:rPr>
                <w:rFonts w:ascii="Neutraface Text Book" w:hAnsi="Neutraface Text Book"/>
                <w:u w:val="single"/>
              </w:rPr>
              <w:t>Political power</w:t>
            </w:r>
          </w:p>
          <w:p w14:paraId="5825E50A" w14:textId="1F278311" w:rsidR="00FA0AFA" w:rsidRPr="00985B56" w:rsidRDefault="00FA0AFA" w:rsidP="00BD2ED1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 xml:space="preserve">Life under a monarchy and a republic </w:t>
            </w:r>
          </w:p>
        </w:tc>
        <w:tc>
          <w:tcPr>
            <w:tcW w:w="1716" w:type="dxa"/>
            <w:shd w:val="clear" w:color="auto" w:fill="FFE599" w:themeFill="accent4" w:themeFillTint="66"/>
          </w:tcPr>
          <w:p w14:paraId="7AE852AE" w14:textId="77777777" w:rsidR="00BD2ED1" w:rsidRDefault="00FA0AFA" w:rsidP="00BD2ED1">
            <w:pPr>
              <w:rPr>
                <w:rFonts w:ascii="Neutraface Text Book" w:hAnsi="Neutraface Text Book"/>
                <w:u w:val="single"/>
              </w:rPr>
            </w:pPr>
            <w:r>
              <w:rPr>
                <w:rFonts w:ascii="Neutraface Text Book" w:hAnsi="Neutraface Text Book"/>
                <w:u w:val="single"/>
              </w:rPr>
              <w:t>Economic power</w:t>
            </w:r>
            <w:r w:rsidR="00C86E2A">
              <w:rPr>
                <w:rFonts w:ascii="Neutraface Text Book" w:hAnsi="Neutraface Text Book"/>
                <w:u w:val="single"/>
              </w:rPr>
              <w:t xml:space="preserve"> and evolution</w:t>
            </w:r>
          </w:p>
          <w:p w14:paraId="40D09137" w14:textId="08B7F22D" w:rsidR="00C86E2A" w:rsidRPr="00985B56" w:rsidRDefault="00C86E2A" w:rsidP="00BD2ED1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The birth of Great Britain</w:t>
            </w:r>
          </w:p>
        </w:tc>
        <w:tc>
          <w:tcPr>
            <w:tcW w:w="1760" w:type="dxa"/>
            <w:shd w:val="clear" w:color="auto" w:fill="FFD966" w:themeFill="accent4" w:themeFillTint="99"/>
          </w:tcPr>
          <w:p w14:paraId="2BEDAD1E" w14:textId="77777777" w:rsidR="00BD2ED1" w:rsidRDefault="00C86E2A" w:rsidP="00BD2ED1">
            <w:pPr>
              <w:rPr>
                <w:rFonts w:ascii="Neutraface Text Book" w:hAnsi="Neutraface Text Book"/>
                <w:u w:val="single"/>
              </w:rPr>
            </w:pPr>
            <w:r>
              <w:rPr>
                <w:rFonts w:ascii="Neutraface Text Book" w:hAnsi="Neutraface Text Book"/>
                <w:u w:val="single"/>
              </w:rPr>
              <w:t>Societal change</w:t>
            </w:r>
          </w:p>
          <w:p w14:paraId="1C5FC9FE" w14:textId="54AFFEB4" w:rsidR="00C86E2A" w:rsidRPr="00C86E2A" w:rsidRDefault="00C86E2A" w:rsidP="00BD2ED1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How life is impacted by economic power</w:t>
            </w:r>
          </w:p>
        </w:tc>
      </w:tr>
      <w:tr w:rsidR="00711B73" w:rsidRPr="00985B56" w14:paraId="516912F5" w14:textId="77777777" w:rsidTr="00985B56">
        <w:trPr>
          <w:cantSplit/>
          <w:trHeight w:val="1106"/>
        </w:trPr>
        <w:tc>
          <w:tcPr>
            <w:tcW w:w="602" w:type="dxa"/>
            <w:textDirection w:val="btLr"/>
          </w:tcPr>
          <w:p w14:paraId="163AEAFD" w14:textId="77777777" w:rsidR="00EE0D03" w:rsidRPr="00985B56" w:rsidRDefault="00EE0D03" w:rsidP="00EE0D03">
            <w:pPr>
              <w:ind w:left="113" w:right="113"/>
              <w:jc w:val="center"/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Topics</w:t>
            </w:r>
          </w:p>
        </w:tc>
        <w:tc>
          <w:tcPr>
            <w:tcW w:w="1725" w:type="dxa"/>
            <w:shd w:val="clear" w:color="auto" w:fill="FBE4D5" w:themeFill="accent2" w:themeFillTint="33"/>
          </w:tcPr>
          <w:p w14:paraId="6D55ABE5" w14:textId="77777777" w:rsidR="00EE0D03" w:rsidRPr="00985B56" w:rsidRDefault="000D6D65" w:rsidP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Henry VII</w:t>
            </w:r>
          </w:p>
          <w:p w14:paraId="0AB0750B" w14:textId="77777777" w:rsidR="00711B73" w:rsidRPr="00985B56" w:rsidRDefault="000D6D65" w:rsidP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Catholic and Protestant churches</w:t>
            </w:r>
          </w:p>
          <w:p w14:paraId="2E86DC6C" w14:textId="77777777" w:rsidR="00711B73" w:rsidRPr="00985B56" w:rsidRDefault="000D6D65" w:rsidP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 xml:space="preserve">The Reformation </w:t>
            </w:r>
            <w:r w:rsidRPr="00985B56">
              <w:rPr>
                <w:rFonts w:ascii="Neutraface Text Book" w:hAnsi="Neutraface Text Book"/>
              </w:rPr>
              <w:t>/</w:t>
            </w:r>
            <w:r w:rsidR="00711B73" w:rsidRPr="00985B56">
              <w:rPr>
                <w:rFonts w:ascii="Neutraface Text Book" w:hAnsi="Neutraface Text Book"/>
              </w:rPr>
              <w:t xml:space="preserve"> dissolution of the monasteries </w:t>
            </w:r>
          </w:p>
        </w:tc>
        <w:tc>
          <w:tcPr>
            <w:tcW w:w="1724" w:type="dxa"/>
            <w:shd w:val="clear" w:color="auto" w:fill="F7CAAC" w:themeFill="accent2" w:themeFillTint="66"/>
          </w:tcPr>
          <w:p w14:paraId="06C2E245" w14:textId="77777777" w:rsidR="00711B73" w:rsidRPr="00985B56" w:rsidRDefault="00711B73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-Edward VI</w:t>
            </w:r>
          </w:p>
          <w:p w14:paraId="7D6F2C08" w14:textId="77777777" w:rsidR="00711B73" w:rsidRPr="00985B56" w:rsidRDefault="00711B73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-Mary Tudor</w:t>
            </w:r>
          </w:p>
          <w:p w14:paraId="2CF92D3D" w14:textId="77777777" w:rsidR="00711B7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Elizabeth</w:t>
            </w:r>
          </w:p>
          <w:p w14:paraId="6E493A39" w14:textId="77777777" w:rsidR="00711B7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Mary Queen of Scots</w:t>
            </w:r>
          </w:p>
          <w:p w14:paraId="0A4B9E56" w14:textId="77777777" w:rsidR="00711B7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The Spanish armada</w:t>
            </w:r>
          </w:p>
        </w:tc>
        <w:tc>
          <w:tcPr>
            <w:tcW w:w="1723" w:type="dxa"/>
            <w:shd w:val="clear" w:color="auto" w:fill="C5E0B3" w:themeFill="accent6" w:themeFillTint="66"/>
          </w:tcPr>
          <w:p w14:paraId="12060603" w14:textId="77777777" w:rsidR="00711B7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James VI</w:t>
            </w:r>
          </w:p>
          <w:p w14:paraId="0C21607C" w14:textId="77777777" w:rsidR="00711B7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 xml:space="preserve">The gunpowder </w:t>
            </w:r>
            <w:proofErr w:type="gramStart"/>
            <w:r w:rsidR="00711B73" w:rsidRPr="00985B56">
              <w:rPr>
                <w:rFonts w:ascii="Neutraface Text Book" w:hAnsi="Neutraface Text Book"/>
              </w:rPr>
              <w:t>plot</w:t>
            </w:r>
            <w:proofErr w:type="gramEnd"/>
          </w:p>
          <w:p w14:paraId="777F1BC8" w14:textId="77777777" w:rsidR="00711B7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Causes of the Civil war</w:t>
            </w:r>
          </w:p>
          <w:p w14:paraId="6259C456" w14:textId="77777777" w:rsidR="00EE0D03" w:rsidRPr="00985B56" w:rsidRDefault="00EE0D03" w:rsidP="00711B73">
            <w:pPr>
              <w:rPr>
                <w:rFonts w:ascii="Neutraface Text Book" w:hAnsi="Neutraface Text Book"/>
              </w:rPr>
            </w:pPr>
          </w:p>
        </w:tc>
        <w:tc>
          <w:tcPr>
            <w:tcW w:w="1722" w:type="dxa"/>
            <w:shd w:val="clear" w:color="auto" w:fill="A8D08D" w:themeFill="accent6" w:themeFillTint="99"/>
          </w:tcPr>
          <w:p w14:paraId="28CDFAAC" w14:textId="77777777" w:rsidR="00711B7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The Civil War</w:t>
            </w:r>
          </w:p>
          <w:p w14:paraId="011673C0" w14:textId="77777777" w:rsidR="00711B7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Cromwell’s England</w:t>
            </w:r>
          </w:p>
          <w:p w14:paraId="5563495E" w14:textId="77777777" w:rsidR="00EE0D0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The restoration</w:t>
            </w:r>
            <w:r w:rsidRPr="00985B56">
              <w:rPr>
                <w:rFonts w:ascii="Neutraface Text Book" w:hAnsi="Neutraface Text Book"/>
              </w:rPr>
              <w:t xml:space="preserve"> of Charles</w:t>
            </w:r>
          </w:p>
        </w:tc>
        <w:tc>
          <w:tcPr>
            <w:tcW w:w="1716" w:type="dxa"/>
            <w:shd w:val="clear" w:color="auto" w:fill="FFE599" w:themeFill="accent4" w:themeFillTint="66"/>
          </w:tcPr>
          <w:p w14:paraId="5D0272F7" w14:textId="77777777" w:rsidR="00EE0D03" w:rsidRPr="00985B56" w:rsidRDefault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The  industrial revolution</w:t>
            </w:r>
          </w:p>
          <w:p w14:paraId="42014E8A" w14:textId="77777777" w:rsidR="00711B73" w:rsidRPr="00985B56" w:rsidRDefault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Coal Mining</w:t>
            </w:r>
          </w:p>
          <w:p w14:paraId="472ED1AF" w14:textId="77777777" w:rsidR="00711B73" w:rsidRPr="00985B56" w:rsidRDefault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Steam engines</w:t>
            </w:r>
          </w:p>
          <w:p w14:paraId="6A2F0056" w14:textId="77777777" w:rsidR="00711B73" w:rsidRPr="00985B56" w:rsidRDefault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Ironworks</w:t>
            </w:r>
          </w:p>
          <w:p w14:paraId="282CD450" w14:textId="77777777" w:rsidR="00711B73" w:rsidRPr="00985B56" w:rsidRDefault="00711B73">
            <w:pPr>
              <w:rPr>
                <w:rFonts w:ascii="Neutraface Text Book" w:hAnsi="Neutraface Text Book"/>
              </w:rPr>
            </w:pPr>
          </w:p>
        </w:tc>
        <w:tc>
          <w:tcPr>
            <w:tcW w:w="1760" w:type="dxa"/>
            <w:shd w:val="clear" w:color="auto" w:fill="FFD966" w:themeFill="accent4" w:themeFillTint="99"/>
          </w:tcPr>
          <w:p w14:paraId="5AD9B835" w14:textId="77777777" w:rsidR="00711B7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Roads and stagecoaches</w:t>
            </w:r>
          </w:p>
          <w:p w14:paraId="6D7CBD77" w14:textId="77777777" w:rsidR="00711B7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Canals and navvies</w:t>
            </w:r>
          </w:p>
          <w:p w14:paraId="657D73DE" w14:textId="77777777" w:rsidR="00711B7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Railways and locomotives</w:t>
            </w:r>
          </w:p>
          <w:p w14:paraId="18D2EC62" w14:textId="77777777" w:rsidR="00711B7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Industrial towns</w:t>
            </w:r>
          </w:p>
          <w:p w14:paraId="6EC3322E" w14:textId="77777777" w:rsidR="00EE0D03" w:rsidRPr="00985B56" w:rsidRDefault="000D6D65" w:rsidP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</w:t>
            </w:r>
            <w:r w:rsidR="00711B73" w:rsidRPr="00985B56">
              <w:rPr>
                <w:rFonts w:ascii="Neutraface Text Book" w:hAnsi="Neutraface Text Book"/>
              </w:rPr>
              <w:t>Jack the Ripper</w:t>
            </w:r>
          </w:p>
        </w:tc>
      </w:tr>
      <w:tr w:rsidR="00711B73" w:rsidRPr="00985B56" w14:paraId="39B4BBAB" w14:textId="77777777" w:rsidTr="00985B56">
        <w:trPr>
          <w:cantSplit/>
          <w:trHeight w:val="1506"/>
        </w:trPr>
        <w:tc>
          <w:tcPr>
            <w:tcW w:w="602" w:type="dxa"/>
            <w:textDirection w:val="btLr"/>
          </w:tcPr>
          <w:p w14:paraId="470931C5" w14:textId="77777777" w:rsidR="00EE0D03" w:rsidRPr="00985B56" w:rsidRDefault="00EE0D03" w:rsidP="00EE0D03">
            <w:pPr>
              <w:ind w:left="113" w:right="113"/>
              <w:jc w:val="center"/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Assessment</w:t>
            </w:r>
          </w:p>
        </w:tc>
        <w:tc>
          <w:tcPr>
            <w:tcW w:w="1725" w:type="dxa"/>
          </w:tcPr>
          <w:p w14:paraId="46C73A91" w14:textId="77777777" w:rsidR="00EE0D03" w:rsidRPr="00985B56" w:rsidRDefault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Henry VIII : the man, his wives and the reformation</w:t>
            </w:r>
          </w:p>
        </w:tc>
        <w:tc>
          <w:tcPr>
            <w:tcW w:w="1724" w:type="dxa"/>
          </w:tcPr>
          <w:p w14:paraId="641EAB02" w14:textId="77777777" w:rsidR="00EE0D03" w:rsidRPr="00985B56" w:rsidRDefault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The Tudors : Monarchs, comparison, evaluation</w:t>
            </w:r>
          </w:p>
        </w:tc>
        <w:tc>
          <w:tcPr>
            <w:tcW w:w="1723" w:type="dxa"/>
          </w:tcPr>
          <w:p w14:paraId="07935FDF" w14:textId="77777777" w:rsidR="00EE0D03" w:rsidRPr="00985B56" w:rsidRDefault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Causes of the war : Charles and Parliament</w:t>
            </w:r>
          </w:p>
        </w:tc>
        <w:tc>
          <w:tcPr>
            <w:tcW w:w="1722" w:type="dxa"/>
          </w:tcPr>
          <w:p w14:paraId="3BD18FF4" w14:textId="77777777" w:rsidR="00EE0D03" w:rsidRPr="00985B56" w:rsidRDefault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Cromwell’s England : oppression, monarchy and democracy</w:t>
            </w:r>
          </w:p>
        </w:tc>
        <w:tc>
          <w:tcPr>
            <w:tcW w:w="1716" w:type="dxa"/>
          </w:tcPr>
          <w:p w14:paraId="718C6857" w14:textId="77777777" w:rsidR="00711B73" w:rsidRPr="00985B56" w:rsidRDefault="00711B7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Industrial revolution : transport and the growth of towns</w:t>
            </w:r>
          </w:p>
        </w:tc>
        <w:tc>
          <w:tcPr>
            <w:tcW w:w="1760" w:type="dxa"/>
          </w:tcPr>
          <w:p w14:paraId="328BD69B" w14:textId="77777777" w:rsidR="00EE0D03" w:rsidRPr="00985B56" w:rsidRDefault="00EE0D03">
            <w:pPr>
              <w:rPr>
                <w:rFonts w:ascii="Neutraface Text Book" w:hAnsi="Neutraface Text Book"/>
              </w:rPr>
            </w:pPr>
          </w:p>
        </w:tc>
      </w:tr>
      <w:tr w:rsidR="00EE3E21" w:rsidRPr="00985B56" w14:paraId="41008E89" w14:textId="77777777" w:rsidTr="00985B56">
        <w:trPr>
          <w:cantSplit/>
          <w:trHeight w:val="1506"/>
        </w:trPr>
        <w:tc>
          <w:tcPr>
            <w:tcW w:w="602" w:type="dxa"/>
            <w:textDirection w:val="btLr"/>
          </w:tcPr>
          <w:p w14:paraId="2C4F45BC" w14:textId="190B4C12" w:rsidR="00EE3E21" w:rsidRPr="00985B56" w:rsidRDefault="00EE3E21" w:rsidP="00EE0D03">
            <w:pPr>
              <w:ind w:left="113" w:right="113"/>
              <w:jc w:val="center"/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skills</w:t>
            </w:r>
          </w:p>
        </w:tc>
        <w:tc>
          <w:tcPr>
            <w:tcW w:w="1725" w:type="dxa"/>
          </w:tcPr>
          <w:p w14:paraId="5196A873" w14:textId="37F3AF3F" w:rsidR="007404E0" w:rsidRDefault="007404E0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Explaining factors</w:t>
            </w:r>
          </w:p>
          <w:p w14:paraId="4617FBFA" w14:textId="77777777" w:rsidR="001620E9" w:rsidRDefault="001620E9">
            <w:pPr>
              <w:rPr>
                <w:rFonts w:ascii="Neutraface Text Book" w:hAnsi="Neutraface Text Book"/>
              </w:rPr>
            </w:pPr>
          </w:p>
          <w:p w14:paraId="4FAE5EA4" w14:textId="77777777" w:rsidR="00EE3E21" w:rsidRDefault="007404E0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Comparing interpretations</w:t>
            </w:r>
          </w:p>
          <w:p w14:paraId="50BB39EA" w14:textId="77777777" w:rsidR="001620E9" w:rsidRDefault="001620E9">
            <w:pPr>
              <w:rPr>
                <w:rFonts w:ascii="Neutraface Text Book" w:hAnsi="Neutraface Text Book"/>
              </w:rPr>
            </w:pPr>
          </w:p>
          <w:p w14:paraId="1A29CAB6" w14:textId="6633602D" w:rsidR="007404E0" w:rsidRDefault="00626236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using</w:t>
            </w:r>
            <w:r w:rsidR="00C0003E">
              <w:rPr>
                <w:rFonts w:ascii="Neutraface Text Book" w:hAnsi="Neutraface Text Book"/>
              </w:rPr>
              <w:t xml:space="preserve"> sources</w:t>
            </w:r>
          </w:p>
          <w:p w14:paraId="06D7D69F" w14:textId="77777777" w:rsidR="00C0003E" w:rsidRDefault="00C0003E">
            <w:pPr>
              <w:rPr>
                <w:rFonts w:ascii="Neutraface Text Book" w:hAnsi="Neutraface Text Book"/>
              </w:rPr>
            </w:pPr>
          </w:p>
          <w:p w14:paraId="7832F664" w14:textId="0CDEEB2E" w:rsidR="00C0003E" w:rsidRPr="00985B56" w:rsidRDefault="00C0003E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Describing change</w:t>
            </w:r>
          </w:p>
        </w:tc>
        <w:tc>
          <w:tcPr>
            <w:tcW w:w="1724" w:type="dxa"/>
          </w:tcPr>
          <w:p w14:paraId="784BC6A3" w14:textId="1F180BB6" w:rsidR="00C0003E" w:rsidRDefault="00C0003E" w:rsidP="00C0003E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 xml:space="preserve">Explaining </w:t>
            </w:r>
            <w:r w:rsidR="00E17FC9">
              <w:rPr>
                <w:rFonts w:ascii="Neutraface Text Book" w:hAnsi="Neutraface Text Book"/>
              </w:rPr>
              <w:t xml:space="preserve">multiple </w:t>
            </w:r>
            <w:r>
              <w:rPr>
                <w:rFonts w:ascii="Neutraface Text Book" w:hAnsi="Neutraface Text Book"/>
              </w:rPr>
              <w:t>factors</w:t>
            </w:r>
          </w:p>
          <w:p w14:paraId="026F5913" w14:textId="77777777" w:rsidR="001620E9" w:rsidRDefault="001620E9" w:rsidP="00C0003E">
            <w:pPr>
              <w:rPr>
                <w:rFonts w:ascii="Neutraface Text Book" w:hAnsi="Neutraface Text Book"/>
              </w:rPr>
            </w:pPr>
          </w:p>
          <w:p w14:paraId="21233124" w14:textId="23B92F5E" w:rsidR="00C0003E" w:rsidRDefault="00E17FC9" w:rsidP="00C0003E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explaining</w:t>
            </w:r>
            <w:r w:rsidR="00C0003E">
              <w:rPr>
                <w:rFonts w:ascii="Neutraface Text Book" w:hAnsi="Neutraface Text Book"/>
              </w:rPr>
              <w:t xml:space="preserve"> interpretations</w:t>
            </w:r>
          </w:p>
          <w:p w14:paraId="0B27883C" w14:textId="77777777" w:rsidR="001620E9" w:rsidRDefault="001620E9" w:rsidP="00C0003E">
            <w:pPr>
              <w:rPr>
                <w:rFonts w:ascii="Neutraface Text Book" w:hAnsi="Neutraface Text Book"/>
              </w:rPr>
            </w:pPr>
          </w:p>
          <w:p w14:paraId="2FBCE2A1" w14:textId="2F70ABC9" w:rsidR="00C0003E" w:rsidRDefault="00304098" w:rsidP="00C0003E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using</w:t>
            </w:r>
            <w:r w:rsidR="00C0003E">
              <w:rPr>
                <w:rFonts w:ascii="Neutraface Text Book" w:hAnsi="Neutraface Text Book"/>
              </w:rPr>
              <w:t xml:space="preserve"> sources</w:t>
            </w:r>
          </w:p>
          <w:p w14:paraId="7C4F06E9" w14:textId="77777777" w:rsidR="00C0003E" w:rsidRDefault="00C0003E" w:rsidP="00C0003E">
            <w:pPr>
              <w:rPr>
                <w:rFonts w:ascii="Neutraface Text Book" w:hAnsi="Neutraface Text Book"/>
              </w:rPr>
            </w:pPr>
          </w:p>
          <w:p w14:paraId="562343E7" w14:textId="2B5154A4" w:rsidR="00EE3E21" w:rsidRPr="00985B56" w:rsidRDefault="00C0003E" w:rsidP="00C0003E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 xml:space="preserve">Describing </w:t>
            </w:r>
            <w:r w:rsidR="00626236">
              <w:rPr>
                <w:rFonts w:ascii="Neutraface Text Book" w:hAnsi="Neutraface Text Book"/>
              </w:rPr>
              <w:t xml:space="preserve">multiple </w:t>
            </w:r>
            <w:r>
              <w:rPr>
                <w:rFonts w:ascii="Neutraface Text Book" w:hAnsi="Neutraface Text Book"/>
              </w:rPr>
              <w:t>change</w:t>
            </w:r>
            <w:r w:rsidR="00626236">
              <w:rPr>
                <w:rFonts w:ascii="Neutraface Text Book" w:hAnsi="Neutraface Text Book"/>
              </w:rPr>
              <w:t>s</w:t>
            </w:r>
          </w:p>
        </w:tc>
        <w:tc>
          <w:tcPr>
            <w:tcW w:w="1723" w:type="dxa"/>
          </w:tcPr>
          <w:p w14:paraId="63015F97" w14:textId="77777777" w:rsidR="00626236" w:rsidRDefault="00626236" w:rsidP="00626236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Explaining multiple factors</w:t>
            </w:r>
          </w:p>
          <w:p w14:paraId="3CC29DFC" w14:textId="77777777" w:rsidR="001620E9" w:rsidRDefault="001620E9" w:rsidP="00626236">
            <w:pPr>
              <w:rPr>
                <w:rFonts w:ascii="Neutraface Text Book" w:hAnsi="Neutraface Text Book"/>
              </w:rPr>
            </w:pPr>
          </w:p>
          <w:p w14:paraId="6011D126" w14:textId="77777777" w:rsidR="00626236" w:rsidRDefault="00626236" w:rsidP="00626236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explaining interpretations</w:t>
            </w:r>
          </w:p>
          <w:p w14:paraId="2F594B0A" w14:textId="77777777" w:rsidR="001620E9" w:rsidRDefault="001620E9" w:rsidP="00626236">
            <w:pPr>
              <w:rPr>
                <w:rFonts w:ascii="Neutraface Text Book" w:hAnsi="Neutraface Text Book"/>
              </w:rPr>
            </w:pPr>
          </w:p>
          <w:p w14:paraId="35AE8509" w14:textId="77777777" w:rsidR="00626236" w:rsidRDefault="00626236" w:rsidP="00626236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Evaluating sources</w:t>
            </w:r>
          </w:p>
          <w:p w14:paraId="03328AA2" w14:textId="77777777" w:rsidR="00626236" w:rsidRDefault="00626236" w:rsidP="00626236">
            <w:pPr>
              <w:rPr>
                <w:rFonts w:ascii="Neutraface Text Book" w:hAnsi="Neutraface Text Book"/>
              </w:rPr>
            </w:pPr>
          </w:p>
          <w:p w14:paraId="21F0CC36" w14:textId="44FD0C98" w:rsidR="00EE3E21" w:rsidRPr="00985B56" w:rsidRDefault="00626236" w:rsidP="00626236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Describing multiple changes</w:t>
            </w:r>
          </w:p>
        </w:tc>
        <w:tc>
          <w:tcPr>
            <w:tcW w:w="1722" w:type="dxa"/>
          </w:tcPr>
          <w:p w14:paraId="2D3DBE38" w14:textId="300B8613" w:rsidR="00626236" w:rsidRDefault="00626236" w:rsidP="00626236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Prioritising multiple factors</w:t>
            </w:r>
          </w:p>
          <w:p w14:paraId="48DD2446" w14:textId="77777777" w:rsidR="001620E9" w:rsidRDefault="001620E9" w:rsidP="00626236">
            <w:pPr>
              <w:rPr>
                <w:rFonts w:ascii="Neutraface Text Book" w:hAnsi="Neutraface Text Book"/>
              </w:rPr>
            </w:pPr>
          </w:p>
          <w:p w14:paraId="70B7CAAE" w14:textId="4DCB8421" w:rsidR="00626236" w:rsidRDefault="00192625" w:rsidP="00626236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Evaluating interpretations</w:t>
            </w:r>
          </w:p>
          <w:p w14:paraId="5D18C11D" w14:textId="77777777" w:rsidR="001620E9" w:rsidRDefault="001620E9" w:rsidP="00626236">
            <w:pPr>
              <w:rPr>
                <w:rFonts w:ascii="Neutraface Text Book" w:hAnsi="Neutraface Text Book"/>
              </w:rPr>
            </w:pPr>
          </w:p>
          <w:p w14:paraId="2C36EDC1" w14:textId="7F15A9F8" w:rsidR="00626236" w:rsidRDefault="00304098" w:rsidP="00626236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Evaluating sources</w:t>
            </w:r>
          </w:p>
          <w:p w14:paraId="4B861C1F" w14:textId="77777777" w:rsidR="00192625" w:rsidRDefault="00192625" w:rsidP="00626236">
            <w:pPr>
              <w:rPr>
                <w:rFonts w:ascii="Neutraface Text Book" w:hAnsi="Neutraface Text Book"/>
              </w:rPr>
            </w:pPr>
          </w:p>
          <w:p w14:paraId="2DD6FE8C" w14:textId="767DA7AC" w:rsidR="00EE3E21" w:rsidRPr="00985B56" w:rsidRDefault="00192625" w:rsidP="00626236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Explaining changes</w:t>
            </w:r>
          </w:p>
        </w:tc>
        <w:tc>
          <w:tcPr>
            <w:tcW w:w="1716" w:type="dxa"/>
          </w:tcPr>
          <w:p w14:paraId="333AC48F" w14:textId="77777777" w:rsidR="00F56873" w:rsidRDefault="00F56873" w:rsidP="00F56873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Prioritising multiple factors</w:t>
            </w:r>
          </w:p>
          <w:p w14:paraId="5661325C" w14:textId="77777777" w:rsidR="001620E9" w:rsidRDefault="001620E9" w:rsidP="00F56873">
            <w:pPr>
              <w:rPr>
                <w:rFonts w:ascii="Neutraface Text Book" w:hAnsi="Neutraface Text Book"/>
              </w:rPr>
            </w:pPr>
          </w:p>
          <w:p w14:paraId="653A4377" w14:textId="77777777" w:rsidR="00F56873" w:rsidRDefault="00F56873" w:rsidP="00F56873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Evaluating interpretations</w:t>
            </w:r>
          </w:p>
          <w:p w14:paraId="3D0777B0" w14:textId="77777777" w:rsidR="001620E9" w:rsidRDefault="001620E9" w:rsidP="00F56873">
            <w:pPr>
              <w:rPr>
                <w:rFonts w:ascii="Neutraface Text Book" w:hAnsi="Neutraface Text Book"/>
              </w:rPr>
            </w:pPr>
          </w:p>
          <w:p w14:paraId="033E7A59" w14:textId="77777777" w:rsidR="00F56873" w:rsidRDefault="00F56873" w:rsidP="00F56873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Source utility</w:t>
            </w:r>
          </w:p>
          <w:p w14:paraId="0EE84BC7" w14:textId="77777777" w:rsidR="00F56873" w:rsidRDefault="00F56873" w:rsidP="00F56873">
            <w:pPr>
              <w:rPr>
                <w:rFonts w:ascii="Neutraface Text Book" w:hAnsi="Neutraface Text Book"/>
              </w:rPr>
            </w:pPr>
          </w:p>
          <w:p w14:paraId="2BF00CEA" w14:textId="00AFC18E" w:rsidR="00EE3E21" w:rsidRPr="00985B56" w:rsidRDefault="00F56873" w:rsidP="00F56873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Explaining changes</w:t>
            </w:r>
          </w:p>
        </w:tc>
        <w:tc>
          <w:tcPr>
            <w:tcW w:w="1760" w:type="dxa"/>
          </w:tcPr>
          <w:p w14:paraId="333F9765" w14:textId="46373512" w:rsidR="00C0003E" w:rsidRDefault="00F56873" w:rsidP="00C0003E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Explaining factors to reach a judgement</w:t>
            </w:r>
          </w:p>
          <w:p w14:paraId="299FCAB8" w14:textId="77777777" w:rsidR="00C0003E" w:rsidRDefault="00C0003E" w:rsidP="00C0003E">
            <w:pPr>
              <w:rPr>
                <w:rFonts w:ascii="Neutraface Text Book" w:hAnsi="Neutraface Text Book"/>
              </w:rPr>
            </w:pPr>
          </w:p>
          <w:p w14:paraId="7230C431" w14:textId="71A142A2" w:rsidR="00C0003E" w:rsidRDefault="00023834" w:rsidP="00C0003E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Cross referencing interpretations against knowledge</w:t>
            </w:r>
          </w:p>
          <w:p w14:paraId="53E3735A" w14:textId="77777777" w:rsidR="00C0003E" w:rsidRDefault="00C0003E" w:rsidP="00C0003E">
            <w:pPr>
              <w:rPr>
                <w:rFonts w:ascii="Neutraface Text Book" w:hAnsi="Neutraface Text Book"/>
              </w:rPr>
            </w:pPr>
          </w:p>
          <w:p w14:paraId="57CD1EBB" w14:textId="529C79BB" w:rsidR="00C0003E" w:rsidRDefault="00E30906" w:rsidP="00C0003E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Source utility</w:t>
            </w:r>
          </w:p>
          <w:p w14:paraId="7320E05F" w14:textId="77777777" w:rsidR="00C0003E" w:rsidRDefault="00C0003E" w:rsidP="00C0003E">
            <w:pPr>
              <w:rPr>
                <w:rFonts w:ascii="Neutraface Text Book" w:hAnsi="Neutraface Text Book"/>
              </w:rPr>
            </w:pPr>
          </w:p>
          <w:p w14:paraId="332C2E7F" w14:textId="458A52AB" w:rsidR="00EE3E21" w:rsidRPr="00985B56" w:rsidRDefault="00304098" w:rsidP="00C0003E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prioritising</w:t>
            </w:r>
            <w:r w:rsidR="00C0003E">
              <w:rPr>
                <w:rFonts w:ascii="Neutraface Text Book" w:hAnsi="Neutraface Text Book"/>
              </w:rPr>
              <w:t xml:space="preserve"> change</w:t>
            </w:r>
          </w:p>
        </w:tc>
      </w:tr>
    </w:tbl>
    <w:p w14:paraId="65907446" w14:textId="77777777" w:rsidR="00EB5F0D" w:rsidRPr="00985B56" w:rsidRDefault="00EB5F0D">
      <w:pPr>
        <w:rPr>
          <w:rFonts w:ascii="Neutraface Text Book" w:hAnsi="Neutraface Text Book"/>
        </w:rPr>
      </w:pPr>
    </w:p>
    <w:tbl>
      <w:tblPr>
        <w:tblStyle w:val="TableGrid"/>
        <w:tblW w:w="10961" w:type="dxa"/>
        <w:tblInd w:w="-289" w:type="dxa"/>
        <w:tblLook w:val="04A0" w:firstRow="1" w:lastRow="0" w:firstColumn="1" w:lastColumn="0" w:noHBand="0" w:noVBand="1"/>
      </w:tblPr>
      <w:tblGrid>
        <w:gridCol w:w="1135"/>
        <w:gridCol w:w="870"/>
        <w:gridCol w:w="3099"/>
        <w:gridCol w:w="1276"/>
        <w:gridCol w:w="4581"/>
      </w:tblGrid>
      <w:tr w:rsidR="0044410D" w:rsidRPr="00985B56" w14:paraId="38140241" w14:textId="77777777" w:rsidTr="00985B56">
        <w:trPr>
          <w:trHeight w:val="1035"/>
        </w:trPr>
        <w:tc>
          <w:tcPr>
            <w:tcW w:w="2005" w:type="dxa"/>
            <w:gridSpan w:val="2"/>
          </w:tcPr>
          <w:p w14:paraId="71C98382" w14:textId="77777777" w:rsidR="0044410D" w:rsidRPr="00985B56" w:rsidRDefault="00EE0D0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Building on Prior Learning</w:t>
            </w:r>
          </w:p>
        </w:tc>
        <w:tc>
          <w:tcPr>
            <w:tcW w:w="8956" w:type="dxa"/>
            <w:gridSpan w:val="3"/>
          </w:tcPr>
          <w:p w14:paraId="5AC70983" w14:textId="77777777" w:rsidR="000D6D65" w:rsidRPr="00985B56" w:rsidRDefault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Moving forward from middle school, Norman conquest and the birth of the UK</w:t>
            </w:r>
          </w:p>
          <w:p w14:paraId="20C4C706" w14:textId="77777777" w:rsidR="0044410D" w:rsidRPr="00985B56" w:rsidRDefault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Topics are thereafter chronological and show progression through historical periods with recurring themes</w:t>
            </w:r>
          </w:p>
        </w:tc>
      </w:tr>
      <w:tr w:rsidR="0044410D" w:rsidRPr="00985B56" w14:paraId="666BB2F9" w14:textId="77777777" w:rsidTr="00985B56">
        <w:trPr>
          <w:trHeight w:val="780"/>
        </w:trPr>
        <w:tc>
          <w:tcPr>
            <w:tcW w:w="2005" w:type="dxa"/>
            <w:gridSpan w:val="2"/>
          </w:tcPr>
          <w:p w14:paraId="72A73F9E" w14:textId="77777777" w:rsidR="0044410D" w:rsidRPr="00985B56" w:rsidRDefault="00837151" w:rsidP="00EE0D0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Links with other subjects</w:t>
            </w:r>
          </w:p>
        </w:tc>
        <w:tc>
          <w:tcPr>
            <w:tcW w:w="8956" w:type="dxa"/>
            <w:gridSpan w:val="3"/>
          </w:tcPr>
          <w:p w14:paraId="15407F98" w14:textId="77777777" w:rsidR="0044410D" w:rsidRPr="00985B56" w:rsidRDefault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RS : Catholic and Protestant toleration - Geography : rural migration – maths : population statistics – PSHE : democracy and citizenship – English : source appraisal of tone and provenance</w:t>
            </w:r>
          </w:p>
        </w:tc>
      </w:tr>
      <w:tr w:rsidR="00CA3A60" w:rsidRPr="00985B56" w14:paraId="7D1466BB" w14:textId="77777777" w:rsidTr="00985B56">
        <w:trPr>
          <w:trHeight w:val="780"/>
        </w:trPr>
        <w:tc>
          <w:tcPr>
            <w:tcW w:w="2005" w:type="dxa"/>
            <w:gridSpan w:val="2"/>
          </w:tcPr>
          <w:p w14:paraId="4CBFCD94" w14:textId="378E63EC" w:rsidR="00CA3A60" w:rsidRPr="00985B56" w:rsidRDefault="00CA3A60" w:rsidP="00EE0D03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>SMSC links</w:t>
            </w:r>
          </w:p>
        </w:tc>
        <w:tc>
          <w:tcPr>
            <w:tcW w:w="8956" w:type="dxa"/>
            <w:gridSpan w:val="3"/>
          </w:tcPr>
          <w:p w14:paraId="753E962E" w14:textId="677A83AA" w:rsidR="00CA3A60" w:rsidRPr="00985B56" w:rsidRDefault="008B7F6D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 xml:space="preserve">Church and state, the </w:t>
            </w:r>
            <w:r w:rsidR="005158F3">
              <w:rPr>
                <w:rFonts w:ascii="Neutraface Text Book" w:hAnsi="Neutraface Text Book"/>
              </w:rPr>
              <w:t xml:space="preserve">competing beliefs of the Tudor period, feminism and the role of women as Monarchs, </w:t>
            </w:r>
            <w:r w:rsidR="000D339F">
              <w:rPr>
                <w:rFonts w:ascii="Neutraface Text Book" w:hAnsi="Neutraface Text Book"/>
              </w:rPr>
              <w:t xml:space="preserve">witchcraft and women in society, </w:t>
            </w:r>
            <w:r w:rsidR="005158F3">
              <w:rPr>
                <w:rFonts w:ascii="Neutraface Text Book" w:hAnsi="Neutraface Text Book"/>
              </w:rPr>
              <w:t xml:space="preserve">rights and power, </w:t>
            </w:r>
            <w:r w:rsidR="000D339F">
              <w:rPr>
                <w:rFonts w:ascii="Neutraface Text Book" w:hAnsi="Neutraface Text Book"/>
              </w:rPr>
              <w:t xml:space="preserve">monarchies and Republics, </w:t>
            </w:r>
            <w:r w:rsidR="00C06C2E">
              <w:rPr>
                <w:rFonts w:ascii="Neutraface Text Book" w:hAnsi="Neutraface Text Book"/>
              </w:rPr>
              <w:t>the rights of the workers</w:t>
            </w:r>
          </w:p>
        </w:tc>
      </w:tr>
      <w:tr w:rsidR="0044410D" w:rsidRPr="00985B56" w14:paraId="63D959A9" w14:textId="77777777" w:rsidTr="00985B56">
        <w:trPr>
          <w:trHeight w:val="659"/>
        </w:trPr>
        <w:tc>
          <w:tcPr>
            <w:tcW w:w="2005" w:type="dxa"/>
            <w:gridSpan w:val="2"/>
          </w:tcPr>
          <w:p w14:paraId="4CBDE29B" w14:textId="77777777" w:rsidR="0044410D" w:rsidRPr="00985B56" w:rsidRDefault="00EE0D03" w:rsidP="00EE0D0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Extracurricular opportunities</w:t>
            </w:r>
          </w:p>
        </w:tc>
        <w:tc>
          <w:tcPr>
            <w:tcW w:w="8956" w:type="dxa"/>
            <w:gridSpan w:val="3"/>
          </w:tcPr>
          <w:p w14:paraId="2BAB4095" w14:textId="77777777" w:rsidR="0044410D" w:rsidRPr="00985B56" w:rsidRDefault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 xml:space="preserve">Trips to : </w:t>
            </w:r>
            <w:proofErr w:type="gramStart"/>
            <w:r w:rsidRPr="00985B56">
              <w:rPr>
                <w:rFonts w:ascii="Neutraface Text Book" w:hAnsi="Neutraface Text Book"/>
              </w:rPr>
              <w:t>Tudor World museum</w:t>
            </w:r>
            <w:proofErr w:type="gramEnd"/>
            <w:r w:rsidRPr="00985B56">
              <w:rPr>
                <w:rFonts w:ascii="Neutraface Text Book" w:hAnsi="Neutraface Text Book"/>
              </w:rPr>
              <w:t xml:space="preserve">, Newark civil war centre, Ironbridge </w:t>
            </w:r>
            <w:proofErr w:type="spellStart"/>
            <w:r w:rsidRPr="00985B56">
              <w:rPr>
                <w:rFonts w:ascii="Neutraface Text Book" w:hAnsi="Neutraface Text Book"/>
              </w:rPr>
              <w:t>Blist</w:t>
            </w:r>
            <w:proofErr w:type="spellEnd"/>
            <w:r w:rsidRPr="00985B56">
              <w:rPr>
                <w:rFonts w:ascii="Neutraface Text Book" w:hAnsi="Neutraface Text Book"/>
              </w:rPr>
              <w:t xml:space="preserve"> Hill industrial town</w:t>
            </w:r>
          </w:p>
        </w:tc>
      </w:tr>
      <w:tr w:rsidR="00007FDF" w:rsidRPr="00985B56" w14:paraId="35487A2D" w14:textId="77777777" w:rsidTr="00007FDF">
        <w:trPr>
          <w:cantSplit/>
          <w:trHeight w:val="1134"/>
        </w:trPr>
        <w:tc>
          <w:tcPr>
            <w:tcW w:w="1135" w:type="dxa"/>
            <w:textDirection w:val="btLr"/>
          </w:tcPr>
          <w:p w14:paraId="2A5F5819" w14:textId="5606C0E6" w:rsidR="00007FDF" w:rsidRPr="00985B56" w:rsidRDefault="00007FDF" w:rsidP="00007FDF">
            <w:pPr>
              <w:ind w:left="113" w:right="113"/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lastRenderedPageBreak/>
              <w:t>Literacy</w:t>
            </w:r>
          </w:p>
        </w:tc>
        <w:tc>
          <w:tcPr>
            <w:tcW w:w="3969" w:type="dxa"/>
            <w:gridSpan w:val="2"/>
          </w:tcPr>
          <w:p w14:paraId="1783C151" w14:textId="04F4B620" w:rsidR="00007FDF" w:rsidRPr="00985B56" w:rsidRDefault="00525FB6">
            <w:pPr>
              <w:rPr>
                <w:rFonts w:ascii="Neutraface Text Book" w:hAnsi="Neutraface Text Book"/>
              </w:rPr>
            </w:pPr>
            <w:r>
              <w:rPr>
                <w:rFonts w:ascii="Neutraface Text Book" w:hAnsi="Neutraface Text Book"/>
              </w:rPr>
              <w:t xml:space="preserve">Students are introduced to a </w:t>
            </w:r>
            <w:proofErr w:type="spellStart"/>
            <w:r>
              <w:rPr>
                <w:rFonts w:ascii="Neutraface Text Book" w:hAnsi="Neutraface Text Book"/>
              </w:rPr>
              <w:t>years worth</w:t>
            </w:r>
            <w:proofErr w:type="spellEnd"/>
            <w:r>
              <w:rPr>
                <w:rFonts w:ascii="Neutraface Text Book" w:hAnsi="Neutraface Text Book"/>
              </w:rPr>
              <w:t xml:space="preserve"> of subject specific terminology and </w:t>
            </w:r>
            <w:r w:rsidR="00851171">
              <w:rPr>
                <w:rFonts w:ascii="Neutraface Text Book" w:hAnsi="Neutraface Text Book"/>
              </w:rPr>
              <w:t>key terms – displayed in class and in books – students develop their speaking and listening skills through questioning and their presentation and recital of written answers</w:t>
            </w:r>
            <w:r w:rsidR="009037AD">
              <w:rPr>
                <w:rFonts w:ascii="Neutraface Text Book" w:hAnsi="Neutraface Text Book"/>
              </w:rPr>
              <w:t xml:space="preserve"> – students learn to work effectively in groups and contribute vocally to class discussion</w:t>
            </w:r>
          </w:p>
        </w:tc>
        <w:tc>
          <w:tcPr>
            <w:tcW w:w="1276" w:type="dxa"/>
            <w:textDirection w:val="btLr"/>
          </w:tcPr>
          <w:p w14:paraId="054BA54A" w14:textId="7214B7E4" w:rsidR="00007FDF" w:rsidRPr="00007FDF" w:rsidRDefault="00007FDF" w:rsidP="00007FDF">
            <w:pPr>
              <w:ind w:left="113" w:right="113"/>
              <w:rPr>
                <w:rFonts w:ascii="Neutraface Text Book" w:hAnsi="Neutraface Text Book"/>
                <w:sz w:val="20"/>
                <w:szCs w:val="20"/>
              </w:rPr>
            </w:pPr>
            <w:r w:rsidRPr="00007FDF">
              <w:rPr>
                <w:rFonts w:ascii="Neutraface Text Book" w:hAnsi="Neutraface Text Book"/>
                <w:sz w:val="20"/>
                <w:szCs w:val="20"/>
              </w:rPr>
              <w:t>Numeracy</w:t>
            </w:r>
          </w:p>
        </w:tc>
        <w:tc>
          <w:tcPr>
            <w:tcW w:w="4581" w:type="dxa"/>
          </w:tcPr>
          <w:p w14:paraId="326E7B71" w14:textId="4ACA794E" w:rsidR="00F333F6" w:rsidRPr="00985B56" w:rsidRDefault="00D6642A" w:rsidP="00F333F6">
            <w:pPr>
              <w:rPr>
                <w:rFonts w:ascii="Neutraface Text Book" w:hAnsi="Neutraface Text Book"/>
              </w:rPr>
            </w:pPr>
            <w:r w:rsidRPr="00D6642A">
              <w:rPr>
                <w:rFonts w:ascii="Neutraface Text Book" w:hAnsi="Neutraface Text Book"/>
              </w:rPr>
              <w:t>Us</w:t>
            </w:r>
            <w:r>
              <w:rPr>
                <w:rFonts w:ascii="Neutraface Text Book" w:hAnsi="Neutraface Text Book"/>
              </w:rPr>
              <w:t xml:space="preserve">ing chronological dates and sequencing, </w:t>
            </w:r>
            <w:r w:rsidRPr="00D6642A">
              <w:rPr>
                <w:rFonts w:ascii="Neutraface Text Book" w:hAnsi="Neutraface Text Book"/>
              </w:rPr>
              <w:t>makes estimates, Handling data; interpret data, , construct tables and graph</w:t>
            </w:r>
            <w:r w:rsidR="00092F3D">
              <w:rPr>
                <w:rFonts w:ascii="Neutraface Text Book" w:hAnsi="Neutraface Text Book"/>
              </w:rPr>
              <w:t xml:space="preserve">s, execution statistics for the monarchs, population pie charts for </w:t>
            </w:r>
            <w:r w:rsidR="00525FB6">
              <w:rPr>
                <w:rFonts w:ascii="Neutraface Text Book" w:hAnsi="Neutraface Text Book"/>
              </w:rPr>
              <w:t>the industrial revolution</w:t>
            </w:r>
          </w:p>
          <w:p w14:paraId="26C3816A" w14:textId="4C0A411A" w:rsidR="00007FDF" w:rsidRPr="00985B56" w:rsidRDefault="00007FDF" w:rsidP="00D6642A">
            <w:pPr>
              <w:rPr>
                <w:rFonts w:ascii="Neutraface Text Book" w:hAnsi="Neutraface Text Book"/>
              </w:rPr>
            </w:pPr>
          </w:p>
        </w:tc>
      </w:tr>
      <w:tr w:rsidR="0044410D" w:rsidRPr="00985B56" w14:paraId="621DAC96" w14:textId="77777777" w:rsidTr="00985B56">
        <w:trPr>
          <w:trHeight w:val="1298"/>
        </w:trPr>
        <w:tc>
          <w:tcPr>
            <w:tcW w:w="2005" w:type="dxa"/>
            <w:gridSpan w:val="2"/>
          </w:tcPr>
          <w:p w14:paraId="245197D1" w14:textId="77777777" w:rsidR="0044410D" w:rsidRPr="00985B56" w:rsidRDefault="00EE0D03" w:rsidP="00EE0D0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A successful learner in this subject will demonstrate</w:t>
            </w:r>
          </w:p>
        </w:tc>
        <w:tc>
          <w:tcPr>
            <w:tcW w:w="8956" w:type="dxa"/>
            <w:gridSpan w:val="3"/>
          </w:tcPr>
          <w:p w14:paraId="6939E438" w14:textId="77777777" w:rsidR="000D6D65" w:rsidRPr="00985B56" w:rsidRDefault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The ability to  :</w:t>
            </w:r>
          </w:p>
          <w:p w14:paraId="6CF53A7E" w14:textId="77777777" w:rsidR="000D6D65" w:rsidRPr="00985B56" w:rsidRDefault="000D6D65" w:rsidP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 xml:space="preserve">-explain multiple reasons and judge their importance </w:t>
            </w:r>
          </w:p>
          <w:p w14:paraId="16D1E12C" w14:textId="77777777" w:rsidR="0044410D" w:rsidRPr="00985B56" w:rsidRDefault="000D6D65" w:rsidP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-compare interpretations and judge their reliability</w:t>
            </w:r>
          </w:p>
          <w:p w14:paraId="0CB80FF5" w14:textId="77777777" w:rsidR="000D6D65" w:rsidRPr="00985B56" w:rsidRDefault="000D6D65" w:rsidP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-judge the utility of pictorial evidence and question its value</w:t>
            </w:r>
          </w:p>
          <w:p w14:paraId="0C48DB9C" w14:textId="77777777" w:rsidR="000D6D65" w:rsidRPr="00985B56" w:rsidRDefault="000D6D65" w:rsidP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 xml:space="preserve">-describe changes, assess their consequences and judge their significance </w:t>
            </w:r>
          </w:p>
        </w:tc>
      </w:tr>
      <w:tr w:rsidR="0044410D" w:rsidRPr="00985B56" w14:paraId="50C83E59" w14:textId="77777777" w:rsidTr="00985B56">
        <w:trPr>
          <w:trHeight w:val="2070"/>
        </w:trPr>
        <w:tc>
          <w:tcPr>
            <w:tcW w:w="2005" w:type="dxa"/>
            <w:gridSpan w:val="2"/>
          </w:tcPr>
          <w:p w14:paraId="2772EA2F" w14:textId="77777777" w:rsidR="0044410D" w:rsidRPr="00985B56" w:rsidRDefault="00EE0D03" w:rsidP="00EE0D0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Impact on personal development</w:t>
            </w:r>
          </w:p>
        </w:tc>
        <w:tc>
          <w:tcPr>
            <w:tcW w:w="8956" w:type="dxa"/>
            <w:gridSpan w:val="3"/>
          </w:tcPr>
          <w:p w14:paraId="7E8ED1EE" w14:textId="77777777" w:rsidR="000D6D65" w:rsidRPr="00985B56" w:rsidRDefault="000D6D65" w:rsidP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-Students begin to give reasons or explanations for their views correctly, based on examples of evidence.</w:t>
            </w:r>
          </w:p>
          <w:p w14:paraId="481894E4" w14:textId="77777777" w:rsidR="000D6D65" w:rsidRPr="00985B56" w:rsidRDefault="000D6D65" w:rsidP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-They begin to ask questions of new information and acknowledge who has written it, when and why</w:t>
            </w:r>
          </w:p>
          <w:p w14:paraId="7214CB5D" w14:textId="77777777" w:rsidR="000D6D65" w:rsidRPr="00985B56" w:rsidRDefault="000D6D65" w:rsidP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-Students begin to recognise change and think about whether this occurs with positive or negative outcomes and for whom</w:t>
            </w:r>
          </w:p>
          <w:p w14:paraId="22CA9524" w14:textId="77777777" w:rsidR="0044410D" w:rsidRPr="00985B56" w:rsidRDefault="000D6D65" w:rsidP="000D6D65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-They learn to recognise and appreciate the views of others and explain why they may hold them</w:t>
            </w:r>
          </w:p>
        </w:tc>
      </w:tr>
    </w:tbl>
    <w:p w14:paraId="2D0CC5FB" w14:textId="77777777" w:rsidR="0044410D" w:rsidRPr="00985B56" w:rsidRDefault="0044410D">
      <w:pPr>
        <w:rPr>
          <w:rFonts w:ascii="Neutraface Text Book" w:hAnsi="Neutraface Text Book"/>
        </w:rPr>
      </w:pPr>
    </w:p>
    <w:tbl>
      <w:tblPr>
        <w:tblStyle w:val="TableGrid"/>
        <w:tblW w:w="10961" w:type="dxa"/>
        <w:tblInd w:w="-289" w:type="dxa"/>
        <w:tblLook w:val="04A0" w:firstRow="1" w:lastRow="0" w:firstColumn="1" w:lastColumn="0" w:noHBand="0" w:noVBand="1"/>
      </w:tblPr>
      <w:tblGrid>
        <w:gridCol w:w="10961"/>
      </w:tblGrid>
      <w:tr w:rsidR="0044410D" w:rsidRPr="00985B56" w14:paraId="422B585A" w14:textId="77777777" w:rsidTr="00985B56">
        <w:trPr>
          <w:trHeight w:val="484"/>
        </w:trPr>
        <w:tc>
          <w:tcPr>
            <w:tcW w:w="10961" w:type="dxa"/>
          </w:tcPr>
          <w:p w14:paraId="5E140C5E" w14:textId="77777777" w:rsidR="0044410D" w:rsidRPr="00985B56" w:rsidRDefault="00EE0D03">
            <w:p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Ways to support student learning in this subject</w:t>
            </w:r>
          </w:p>
        </w:tc>
      </w:tr>
      <w:tr w:rsidR="0044410D" w:rsidRPr="00985B56" w14:paraId="782119A8" w14:textId="77777777" w:rsidTr="00985B56">
        <w:trPr>
          <w:trHeight w:val="2006"/>
        </w:trPr>
        <w:tc>
          <w:tcPr>
            <w:tcW w:w="10961" w:type="dxa"/>
          </w:tcPr>
          <w:p w14:paraId="13E9453F" w14:textId="77777777" w:rsidR="000D6D65" w:rsidRPr="00985B56" w:rsidRDefault="000D6D65" w:rsidP="000D6D65">
            <w:pPr>
              <w:pStyle w:val="ListParagraph"/>
              <w:numPr>
                <w:ilvl w:val="0"/>
                <w:numId w:val="4"/>
              </w:num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Closed questioning testing builds the evidence base and bank of knowledge used to illustrate and prove answers</w:t>
            </w:r>
          </w:p>
          <w:p w14:paraId="77123F7A" w14:textId="77777777" w:rsidR="000D6D65" w:rsidRPr="00985B56" w:rsidRDefault="000D6D65" w:rsidP="000D6D65">
            <w:pPr>
              <w:pStyle w:val="ListParagraph"/>
              <w:numPr>
                <w:ilvl w:val="0"/>
                <w:numId w:val="4"/>
              </w:num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Asking students to justify or evidence their views and interpretations of events</w:t>
            </w:r>
          </w:p>
          <w:p w14:paraId="121A1100" w14:textId="77777777" w:rsidR="000D6D65" w:rsidRPr="00985B56" w:rsidRDefault="000D6D65" w:rsidP="000D6D65">
            <w:pPr>
              <w:pStyle w:val="ListParagraph"/>
              <w:numPr>
                <w:ilvl w:val="0"/>
                <w:numId w:val="4"/>
              </w:num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Differentiate between cause and consequence to help students consider impact</w:t>
            </w:r>
          </w:p>
          <w:p w14:paraId="0D0AF336" w14:textId="77777777" w:rsidR="0044410D" w:rsidRPr="00985B56" w:rsidRDefault="000D6D65" w:rsidP="000D6D65">
            <w:pPr>
              <w:pStyle w:val="ListParagraph"/>
              <w:numPr>
                <w:ilvl w:val="0"/>
                <w:numId w:val="4"/>
              </w:numPr>
              <w:rPr>
                <w:rFonts w:ascii="Neutraface Text Book" w:hAnsi="Neutraface Text Book"/>
              </w:rPr>
            </w:pPr>
            <w:r w:rsidRPr="00985B56">
              <w:rPr>
                <w:rFonts w:ascii="Neutraface Text Book" w:hAnsi="Neutraface Text Book"/>
              </w:rPr>
              <w:t>Make sure students always check the origins, authors and possible purpose of articles, news and views that they consume</w:t>
            </w:r>
          </w:p>
        </w:tc>
      </w:tr>
    </w:tbl>
    <w:p w14:paraId="28E24755" w14:textId="77777777" w:rsidR="0044410D" w:rsidRPr="000D6D65" w:rsidRDefault="0044410D">
      <w:pPr>
        <w:rPr>
          <w:rFonts w:ascii="Neutraface Text Book" w:hAnsi="Neutraface Text Book"/>
          <w:sz w:val="20"/>
        </w:rPr>
      </w:pPr>
    </w:p>
    <w:sectPr w:rsidR="0044410D" w:rsidRPr="000D6D65" w:rsidSect="00985B5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79B4" w14:textId="77777777" w:rsidR="00F00240" w:rsidRDefault="00F00240" w:rsidP="00EE0D03">
      <w:pPr>
        <w:spacing w:after="0" w:line="240" w:lineRule="auto"/>
      </w:pPr>
      <w:r>
        <w:separator/>
      </w:r>
    </w:p>
  </w:endnote>
  <w:endnote w:type="continuationSeparator" w:id="0">
    <w:p w14:paraId="7F8C85DE" w14:textId="77777777" w:rsidR="00F00240" w:rsidRDefault="00F00240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utraface Text Book">
    <w:altName w:val="Calibri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traface Text Bold">
    <w:altName w:val="Segoe UI Semibold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F554" w14:textId="77777777" w:rsidR="00F00240" w:rsidRDefault="00F00240" w:rsidP="00EE0D03">
      <w:pPr>
        <w:spacing w:after="0" w:line="240" w:lineRule="auto"/>
      </w:pPr>
      <w:r>
        <w:separator/>
      </w:r>
    </w:p>
  </w:footnote>
  <w:footnote w:type="continuationSeparator" w:id="0">
    <w:p w14:paraId="66699259" w14:textId="77777777" w:rsidR="00F00240" w:rsidRDefault="00F00240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55093" w14:textId="77777777" w:rsidR="00EE0D03" w:rsidRDefault="00985B56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43591AF" wp14:editId="1622952F">
          <wp:simplePos x="0" y="0"/>
          <wp:positionH relativeFrom="column">
            <wp:posOffset>4795371</wp:posOffset>
          </wp:positionH>
          <wp:positionV relativeFrom="paragraph">
            <wp:posOffset>-297740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E0D03"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43591AF" wp14:editId="1622952F">
          <wp:simplePos x="0" y="0"/>
          <wp:positionH relativeFrom="page">
            <wp:align>left</wp:align>
          </wp:positionH>
          <wp:positionV relativeFrom="paragraph">
            <wp:posOffset>-356384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4E29"/>
    <w:multiLevelType w:val="hybridMultilevel"/>
    <w:tmpl w:val="A8A2E96C"/>
    <w:lvl w:ilvl="0" w:tplc="7E2605D2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91860"/>
    <w:multiLevelType w:val="hybridMultilevel"/>
    <w:tmpl w:val="963C0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7538E6"/>
    <w:multiLevelType w:val="hybridMultilevel"/>
    <w:tmpl w:val="05C81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608B5"/>
    <w:multiLevelType w:val="hybridMultilevel"/>
    <w:tmpl w:val="684A7B82"/>
    <w:lvl w:ilvl="0" w:tplc="9F0AF31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DD718D"/>
    <w:multiLevelType w:val="hybridMultilevel"/>
    <w:tmpl w:val="13006E34"/>
    <w:lvl w:ilvl="0" w:tplc="9F0AF31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07FDF"/>
    <w:rsid w:val="00023834"/>
    <w:rsid w:val="00092F3D"/>
    <w:rsid w:val="000D339F"/>
    <w:rsid w:val="000D6D65"/>
    <w:rsid w:val="001620E9"/>
    <w:rsid w:val="00192625"/>
    <w:rsid w:val="001B7608"/>
    <w:rsid w:val="00251BA7"/>
    <w:rsid w:val="00304098"/>
    <w:rsid w:val="00390323"/>
    <w:rsid w:val="0044410D"/>
    <w:rsid w:val="004D19C1"/>
    <w:rsid w:val="005158F3"/>
    <w:rsid w:val="00525FB6"/>
    <w:rsid w:val="00626236"/>
    <w:rsid w:val="00711B73"/>
    <w:rsid w:val="007404E0"/>
    <w:rsid w:val="00837151"/>
    <w:rsid w:val="00851171"/>
    <w:rsid w:val="008B7F6D"/>
    <w:rsid w:val="009037AD"/>
    <w:rsid w:val="00985B56"/>
    <w:rsid w:val="00A7376E"/>
    <w:rsid w:val="00AA316E"/>
    <w:rsid w:val="00BA37EA"/>
    <w:rsid w:val="00BD2ED1"/>
    <w:rsid w:val="00BF69CE"/>
    <w:rsid w:val="00C0003E"/>
    <w:rsid w:val="00C06C2E"/>
    <w:rsid w:val="00C373B6"/>
    <w:rsid w:val="00C86E2A"/>
    <w:rsid w:val="00CA3A60"/>
    <w:rsid w:val="00CF0BFE"/>
    <w:rsid w:val="00D6642A"/>
    <w:rsid w:val="00E17FC9"/>
    <w:rsid w:val="00E30906"/>
    <w:rsid w:val="00EB5F0D"/>
    <w:rsid w:val="00EE0D03"/>
    <w:rsid w:val="00EE3E21"/>
    <w:rsid w:val="00F00240"/>
    <w:rsid w:val="00F333F6"/>
    <w:rsid w:val="00F56873"/>
    <w:rsid w:val="00FA0AFA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5A54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711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D80B1-3F7A-414A-B857-F2E48EC2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Drew, MD (Staff, Winslow House)</cp:lastModifiedBy>
  <cp:revision>38</cp:revision>
  <dcterms:created xsi:type="dcterms:W3CDTF">2019-11-21T10:22:00Z</dcterms:created>
  <dcterms:modified xsi:type="dcterms:W3CDTF">2022-05-17T14:27:00Z</dcterms:modified>
</cp:coreProperties>
</file>